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DF12" w14:textId="47FDDE3D" w:rsidR="00D97A36" w:rsidRPr="001A0AAC" w:rsidRDefault="00D97A36" w:rsidP="001A0AAC">
      <w:pPr>
        <w:shd w:val="clear" w:color="auto" w:fill="FFFFFF"/>
        <w:spacing w:after="0" w:line="360" w:lineRule="auto"/>
        <w:ind w:firstLine="1418"/>
        <w:jc w:val="both"/>
        <w:rPr>
          <w:rFonts w:ascii="Times New Roman" w:eastAsia="Times New Roman" w:hAnsi="Times New Roman"/>
          <w:b/>
          <w:sz w:val="24"/>
          <w:szCs w:val="24"/>
          <w:lang w:eastAsia="pt-BR"/>
        </w:rPr>
      </w:pPr>
      <w:r w:rsidRPr="001A0AAC">
        <w:rPr>
          <w:rFonts w:ascii="Times New Roman" w:eastAsia="Times New Roman" w:hAnsi="Times New Roman"/>
          <w:b/>
          <w:sz w:val="24"/>
          <w:szCs w:val="24"/>
          <w:lang w:eastAsia="pt-BR"/>
        </w:rPr>
        <w:t>MENSAGEM Nº</w:t>
      </w:r>
      <w:r w:rsidR="00B14F7D">
        <w:rPr>
          <w:rFonts w:ascii="Times New Roman" w:eastAsia="Times New Roman" w:hAnsi="Times New Roman"/>
          <w:b/>
          <w:sz w:val="24"/>
          <w:szCs w:val="24"/>
          <w:lang w:eastAsia="pt-BR"/>
        </w:rPr>
        <w:t xml:space="preserve"> 5</w:t>
      </w:r>
    </w:p>
    <w:p w14:paraId="7F7D7FCA" w14:textId="77777777" w:rsidR="00D97A36" w:rsidRPr="001A0AAC" w:rsidRDefault="00D97A36" w:rsidP="001A0AAC">
      <w:pPr>
        <w:shd w:val="clear" w:color="auto" w:fill="FFFFFF"/>
        <w:spacing w:after="0" w:line="360" w:lineRule="auto"/>
        <w:ind w:firstLine="1418"/>
        <w:jc w:val="both"/>
        <w:rPr>
          <w:rFonts w:ascii="Times New Roman" w:eastAsia="Times New Roman" w:hAnsi="Times New Roman"/>
          <w:b/>
          <w:sz w:val="24"/>
          <w:szCs w:val="24"/>
          <w:lang w:eastAsia="pt-BR"/>
        </w:rPr>
      </w:pPr>
    </w:p>
    <w:p w14:paraId="0C9C68D0" w14:textId="33E2A13E"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Belo Horizonte, </w:t>
      </w:r>
      <w:r w:rsidR="00B14F7D">
        <w:rPr>
          <w:rFonts w:ascii="Times New Roman" w:eastAsia="Times New Roman" w:hAnsi="Times New Roman"/>
          <w:sz w:val="24"/>
          <w:szCs w:val="24"/>
          <w:lang w:eastAsia="pt-BR"/>
        </w:rPr>
        <w:t>15</w:t>
      </w:r>
      <w:r w:rsidRPr="001A0AAC">
        <w:rPr>
          <w:rFonts w:ascii="Times New Roman" w:eastAsia="Times New Roman" w:hAnsi="Times New Roman"/>
          <w:sz w:val="24"/>
          <w:szCs w:val="24"/>
          <w:lang w:eastAsia="pt-BR"/>
        </w:rPr>
        <w:t xml:space="preserve"> de </w:t>
      </w:r>
      <w:r w:rsidR="00B14F7D">
        <w:rPr>
          <w:rFonts w:ascii="Times New Roman" w:eastAsia="Times New Roman" w:hAnsi="Times New Roman"/>
          <w:sz w:val="24"/>
          <w:szCs w:val="24"/>
          <w:lang w:eastAsia="pt-BR"/>
        </w:rPr>
        <w:t>maio</w:t>
      </w:r>
      <w:r w:rsidRPr="001A0AAC">
        <w:rPr>
          <w:rFonts w:ascii="Times New Roman" w:eastAsia="Times New Roman" w:hAnsi="Times New Roman"/>
          <w:sz w:val="24"/>
          <w:szCs w:val="24"/>
          <w:lang w:eastAsia="pt-BR"/>
        </w:rPr>
        <w:t xml:space="preserve"> de 20</w:t>
      </w:r>
      <w:r w:rsidR="00C1728C" w:rsidRPr="001A0AAC">
        <w:rPr>
          <w:rFonts w:ascii="Times New Roman" w:eastAsia="Times New Roman" w:hAnsi="Times New Roman"/>
          <w:sz w:val="24"/>
          <w:szCs w:val="24"/>
          <w:lang w:eastAsia="pt-BR"/>
        </w:rPr>
        <w:t>25</w:t>
      </w:r>
      <w:r w:rsidRPr="001A0AAC">
        <w:rPr>
          <w:rFonts w:ascii="Times New Roman" w:eastAsia="Times New Roman" w:hAnsi="Times New Roman"/>
          <w:sz w:val="24"/>
          <w:szCs w:val="24"/>
          <w:lang w:eastAsia="pt-BR"/>
        </w:rPr>
        <w:t>.</w:t>
      </w:r>
    </w:p>
    <w:p w14:paraId="676DB3EC" w14:textId="77777777"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769C660F" w14:textId="77777777"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Senhor Presidente,</w:t>
      </w:r>
    </w:p>
    <w:p w14:paraId="69043AEB" w14:textId="77777777"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625531BF" w14:textId="615BBB2F"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Submeto à apreciação de Vossa Excelência e de seus ilustres pares, em cumprimento ao disposto no art. 131 da Lei Orgânica – LOMBH –, na Lei </w:t>
      </w:r>
      <w:r w:rsidR="008F5E86" w:rsidRPr="001A0AAC">
        <w:rPr>
          <w:rFonts w:ascii="Times New Roman" w:eastAsia="Times New Roman" w:hAnsi="Times New Roman"/>
          <w:sz w:val="24"/>
          <w:szCs w:val="24"/>
          <w:lang w:eastAsia="pt-BR"/>
        </w:rPr>
        <w:t xml:space="preserve">federal </w:t>
      </w:r>
      <w:r w:rsidRPr="001A0AAC">
        <w:rPr>
          <w:rFonts w:ascii="Times New Roman" w:eastAsia="Times New Roman" w:hAnsi="Times New Roman"/>
          <w:sz w:val="24"/>
          <w:szCs w:val="24"/>
          <w:lang w:eastAsia="pt-BR"/>
        </w:rPr>
        <w:t xml:space="preserve">nº 4.320, de 17 de março de 1964, e na Lei Complementar </w:t>
      </w:r>
      <w:r w:rsidR="008F5E86" w:rsidRPr="001A0AAC">
        <w:rPr>
          <w:rFonts w:ascii="Times New Roman" w:eastAsia="Times New Roman" w:hAnsi="Times New Roman"/>
          <w:sz w:val="24"/>
          <w:szCs w:val="24"/>
          <w:lang w:eastAsia="pt-BR"/>
        </w:rPr>
        <w:t xml:space="preserve">federal </w:t>
      </w:r>
      <w:r w:rsidRPr="001A0AAC">
        <w:rPr>
          <w:rFonts w:ascii="Times New Roman" w:eastAsia="Times New Roman" w:hAnsi="Times New Roman"/>
          <w:sz w:val="24"/>
          <w:szCs w:val="24"/>
          <w:lang w:eastAsia="pt-BR"/>
        </w:rPr>
        <w:t>nº 101, de 4 de maio de 2000, o projeto de lei que dispõe sobre as diretrizes para a elaboração da Lei do Orçamento Anual de 202</w:t>
      </w:r>
      <w:r w:rsidR="00642CA0"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e dá outras providências.</w:t>
      </w:r>
    </w:p>
    <w:p w14:paraId="79624732" w14:textId="1728E885"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O presente projeto de lei incorpora as diretrizes e prioridades para o exercício de 202</w:t>
      </w:r>
      <w:r w:rsidR="00642CA0"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em dez áreas de resultado voltadas para a melhoria da qualidade de vida dos cidadãos.</w:t>
      </w:r>
    </w:p>
    <w:p w14:paraId="4A524F10" w14:textId="7F539D60" w:rsidR="00D97A36"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Foram revistas as projeções das receitas e despesas para o período de 202</w:t>
      </w:r>
      <w:r w:rsidR="00642CA0"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a 202</w:t>
      </w:r>
      <w:r w:rsidR="00642CA0"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levando em consideração o crescimento do Produto Interno Bruto – PIB – de 2,</w:t>
      </w:r>
      <w:r w:rsidR="00642CA0" w:rsidRPr="001A0AAC">
        <w:rPr>
          <w:rFonts w:ascii="Times New Roman" w:eastAsia="Times New Roman" w:hAnsi="Times New Roman"/>
          <w:sz w:val="24"/>
          <w:szCs w:val="24"/>
          <w:lang w:eastAsia="pt-BR"/>
        </w:rPr>
        <w:t>50</w:t>
      </w:r>
      <w:r w:rsidRPr="001A0AAC">
        <w:rPr>
          <w:rFonts w:ascii="Times New Roman" w:eastAsia="Times New Roman" w:hAnsi="Times New Roman"/>
          <w:sz w:val="24"/>
          <w:szCs w:val="24"/>
          <w:lang w:eastAsia="pt-BR"/>
        </w:rPr>
        <w:t>%, 2,</w:t>
      </w:r>
      <w:r w:rsidR="004A4D65" w:rsidRPr="001A0AAC">
        <w:rPr>
          <w:rFonts w:ascii="Times New Roman" w:eastAsia="Times New Roman" w:hAnsi="Times New Roman"/>
          <w:sz w:val="24"/>
          <w:szCs w:val="24"/>
          <w:lang w:eastAsia="pt-BR"/>
        </w:rPr>
        <w:t>5</w:t>
      </w:r>
      <w:r w:rsidR="00642CA0"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e 2,</w:t>
      </w:r>
      <w:r w:rsidR="00642CA0" w:rsidRPr="001A0AAC">
        <w:rPr>
          <w:rFonts w:ascii="Times New Roman" w:eastAsia="Times New Roman" w:hAnsi="Times New Roman"/>
          <w:sz w:val="24"/>
          <w:szCs w:val="24"/>
          <w:lang w:eastAsia="pt-BR"/>
        </w:rPr>
        <w:t>56</w:t>
      </w:r>
      <w:r w:rsidRPr="001A0AAC">
        <w:rPr>
          <w:rFonts w:ascii="Times New Roman" w:eastAsia="Times New Roman" w:hAnsi="Times New Roman"/>
          <w:sz w:val="24"/>
          <w:szCs w:val="24"/>
          <w:lang w:eastAsia="pt-BR"/>
        </w:rPr>
        <w:t>% para os anos de 202</w:t>
      </w:r>
      <w:r w:rsidR="00642CA0"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202</w:t>
      </w:r>
      <w:r w:rsidR="00642CA0"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 e 202</w:t>
      </w:r>
      <w:r w:rsidR="00642CA0"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respectivamente, acrescido de uma taxa de inflação de 3,</w:t>
      </w:r>
      <w:r w:rsidR="00642CA0"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para </w:t>
      </w:r>
      <w:r w:rsidR="00642CA0" w:rsidRPr="001A0AAC">
        <w:rPr>
          <w:rFonts w:ascii="Times New Roman" w:eastAsia="Times New Roman" w:hAnsi="Times New Roman"/>
          <w:sz w:val="24"/>
          <w:szCs w:val="24"/>
          <w:lang w:eastAsia="pt-BR"/>
        </w:rPr>
        <w:t xml:space="preserve">2026, </w:t>
      </w:r>
      <w:r w:rsidRPr="001A0AAC">
        <w:rPr>
          <w:rFonts w:ascii="Times New Roman" w:eastAsia="Times New Roman" w:hAnsi="Times New Roman"/>
          <w:sz w:val="24"/>
          <w:szCs w:val="24"/>
          <w:lang w:eastAsia="pt-BR"/>
        </w:rPr>
        <w:t>3,</w:t>
      </w:r>
      <w:r w:rsidR="00642CA0" w:rsidRPr="001A0AAC">
        <w:rPr>
          <w:rFonts w:ascii="Times New Roman" w:eastAsia="Times New Roman" w:hAnsi="Times New Roman"/>
          <w:sz w:val="24"/>
          <w:szCs w:val="24"/>
          <w:lang w:eastAsia="pt-BR"/>
        </w:rPr>
        <w:t>1</w:t>
      </w:r>
      <w:r w:rsidRPr="001A0AAC">
        <w:rPr>
          <w:rFonts w:ascii="Times New Roman" w:eastAsia="Times New Roman" w:hAnsi="Times New Roman"/>
          <w:sz w:val="24"/>
          <w:szCs w:val="24"/>
          <w:lang w:eastAsia="pt-BR"/>
        </w:rPr>
        <w:t xml:space="preserve">% para </w:t>
      </w:r>
      <w:r w:rsidR="00642CA0" w:rsidRPr="001A0AAC">
        <w:rPr>
          <w:rFonts w:ascii="Times New Roman" w:eastAsia="Times New Roman" w:hAnsi="Times New Roman"/>
          <w:sz w:val="24"/>
          <w:szCs w:val="24"/>
          <w:lang w:eastAsia="pt-BR"/>
        </w:rPr>
        <w:t>2027 e 3,0% para 2028</w:t>
      </w:r>
      <w:r w:rsidRPr="001A0AAC">
        <w:rPr>
          <w:rFonts w:ascii="Times New Roman" w:eastAsia="Times New Roman" w:hAnsi="Times New Roman"/>
          <w:sz w:val="24"/>
          <w:szCs w:val="24"/>
          <w:lang w:eastAsia="pt-BR"/>
        </w:rPr>
        <w:t xml:space="preserve">, conforme parâmetros macroeconômicos </w:t>
      </w:r>
      <w:r w:rsidRPr="001A0AAC">
        <w:rPr>
          <w:rStyle w:val="Typewriter"/>
          <w:rFonts w:ascii="Times New Roman" w:hAnsi="Times New Roman"/>
          <w:sz w:val="24"/>
          <w:szCs w:val="24"/>
        </w:rPr>
        <w:t>contidos no Projeto de Lei de Diretrizes Orçamentárias para 20</w:t>
      </w:r>
      <w:r w:rsidR="008C4234" w:rsidRPr="001A0AAC">
        <w:rPr>
          <w:rStyle w:val="Typewriter"/>
          <w:rFonts w:ascii="Times New Roman" w:hAnsi="Times New Roman"/>
          <w:sz w:val="24"/>
          <w:szCs w:val="24"/>
        </w:rPr>
        <w:t>2</w:t>
      </w:r>
      <w:r w:rsidR="00642CA0" w:rsidRPr="001A0AAC">
        <w:rPr>
          <w:rStyle w:val="Typewriter"/>
          <w:rFonts w:ascii="Times New Roman" w:hAnsi="Times New Roman"/>
          <w:sz w:val="24"/>
          <w:szCs w:val="24"/>
        </w:rPr>
        <w:t>6</w:t>
      </w:r>
      <w:r w:rsidRPr="001A0AAC">
        <w:rPr>
          <w:rStyle w:val="Typewriter"/>
          <w:rFonts w:ascii="Times New Roman" w:hAnsi="Times New Roman"/>
          <w:sz w:val="24"/>
          <w:szCs w:val="24"/>
        </w:rPr>
        <w:t xml:space="preserve"> do Governo Federal,</w:t>
      </w:r>
      <w:r w:rsidRPr="001A0AAC">
        <w:rPr>
          <w:rFonts w:ascii="Times New Roman" w:eastAsia="Times New Roman" w:hAnsi="Times New Roman"/>
          <w:sz w:val="24"/>
          <w:szCs w:val="24"/>
          <w:lang w:eastAsia="pt-BR"/>
        </w:rPr>
        <w:t xml:space="preserve"> além de ter sido observada a execução orçamentária da receita e despesa até o mês de abril de 202</w:t>
      </w:r>
      <w:r w:rsidR="00642CA0"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para fins de projeções plurianuais. </w:t>
      </w:r>
    </w:p>
    <w:p w14:paraId="45C967A8" w14:textId="2CEF0FCE" w:rsidR="00B40702" w:rsidRPr="001A0AAC" w:rsidRDefault="00B40702" w:rsidP="001A0AAC">
      <w:pPr>
        <w:shd w:val="clear" w:color="auto" w:fill="FFFFFF"/>
        <w:spacing w:after="0" w:line="360" w:lineRule="auto"/>
        <w:ind w:firstLine="141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Ressalto que os anexos que integram </w:t>
      </w:r>
      <w:r w:rsidR="00803452">
        <w:rPr>
          <w:rFonts w:ascii="Times New Roman" w:eastAsia="Times New Roman" w:hAnsi="Times New Roman"/>
          <w:sz w:val="24"/>
          <w:szCs w:val="24"/>
          <w:lang w:eastAsia="pt-BR"/>
        </w:rPr>
        <w:t xml:space="preserve">o </w:t>
      </w:r>
      <w:r>
        <w:rPr>
          <w:rFonts w:ascii="Times New Roman" w:eastAsia="Times New Roman" w:hAnsi="Times New Roman"/>
          <w:sz w:val="24"/>
          <w:szCs w:val="24"/>
          <w:lang w:eastAsia="pt-BR"/>
        </w:rPr>
        <w:t xml:space="preserve">projeto de lei </w:t>
      </w:r>
      <w:r w:rsidR="009D3446">
        <w:rPr>
          <w:rFonts w:ascii="Times New Roman" w:eastAsia="Times New Roman" w:hAnsi="Times New Roman"/>
          <w:sz w:val="24"/>
          <w:szCs w:val="24"/>
          <w:lang w:eastAsia="pt-BR"/>
        </w:rPr>
        <w:t>serão</w:t>
      </w:r>
      <w:r>
        <w:rPr>
          <w:rFonts w:ascii="Times New Roman" w:eastAsia="Times New Roman" w:hAnsi="Times New Roman"/>
          <w:sz w:val="24"/>
          <w:szCs w:val="24"/>
          <w:lang w:eastAsia="pt-BR"/>
        </w:rPr>
        <w:t xml:space="preserve"> </w:t>
      </w:r>
      <w:r w:rsidR="009D3446">
        <w:rPr>
          <w:rFonts w:ascii="Times New Roman" w:eastAsia="Times New Roman" w:hAnsi="Times New Roman"/>
          <w:sz w:val="24"/>
          <w:szCs w:val="24"/>
          <w:lang w:eastAsia="pt-BR"/>
        </w:rPr>
        <w:t xml:space="preserve">enviados </w:t>
      </w:r>
      <w:r w:rsidR="004A59E8">
        <w:rPr>
          <w:rFonts w:ascii="Times New Roman" w:eastAsia="Times New Roman" w:hAnsi="Times New Roman"/>
          <w:sz w:val="24"/>
          <w:szCs w:val="24"/>
          <w:lang w:eastAsia="pt-BR"/>
        </w:rPr>
        <w:t xml:space="preserve">e assinados </w:t>
      </w:r>
      <w:r w:rsidR="009D3446">
        <w:rPr>
          <w:rFonts w:ascii="Times New Roman" w:eastAsia="Times New Roman" w:hAnsi="Times New Roman"/>
          <w:sz w:val="24"/>
          <w:szCs w:val="24"/>
          <w:lang w:eastAsia="pt-BR"/>
        </w:rPr>
        <w:t>por meio digital</w:t>
      </w:r>
      <w:r>
        <w:rPr>
          <w:rFonts w:ascii="Times New Roman" w:eastAsia="Times New Roman" w:hAnsi="Times New Roman"/>
          <w:sz w:val="24"/>
          <w:szCs w:val="24"/>
          <w:lang w:eastAsia="pt-BR"/>
        </w:rPr>
        <w:t>.</w:t>
      </w:r>
    </w:p>
    <w:p w14:paraId="52AFE311" w14:textId="77777777"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Certo de que este projeto de lei receberá a necessária aquiescência de Vossa Excelência e de seus ilustres pares, submeto-o a seu regular processamento, renovando protestos de elevado apreço.</w:t>
      </w:r>
    </w:p>
    <w:p w14:paraId="40A6DD3D" w14:textId="5A01C8A1" w:rsidR="00D97A36" w:rsidRPr="001A0AAC" w:rsidRDefault="00D97A36"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37D78276" w14:textId="77777777" w:rsidR="001A0AAC" w:rsidRPr="001A0AAC" w:rsidRDefault="001A0AAC" w:rsidP="001A0AAC">
      <w:pPr>
        <w:shd w:val="clear" w:color="auto" w:fill="FFFFFF"/>
        <w:spacing w:after="0" w:line="360" w:lineRule="auto"/>
        <w:ind w:firstLine="1418"/>
        <w:jc w:val="both"/>
        <w:rPr>
          <w:rFonts w:ascii="Times New Roman" w:eastAsia="Times New Roman" w:hAnsi="Times New Roman"/>
          <w:b/>
          <w:sz w:val="24"/>
          <w:szCs w:val="24"/>
        </w:rPr>
      </w:pPr>
    </w:p>
    <w:p w14:paraId="5C8253BC" w14:textId="2A952C76" w:rsidR="00D97A36" w:rsidRPr="001A0AAC" w:rsidRDefault="00FD3E93" w:rsidP="001A0AAC">
      <w:pPr>
        <w:shd w:val="clear" w:color="auto" w:fill="FFFFFF"/>
        <w:spacing w:after="0" w:line="360" w:lineRule="auto"/>
        <w:ind w:firstLine="1418"/>
        <w:jc w:val="both"/>
        <w:rPr>
          <w:rFonts w:ascii="Times New Roman" w:eastAsia="Times New Roman" w:hAnsi="Times New Roman"/>
          <w:b/>
          <w:sz w:val="24"/>
          <w:szCs w:val="24"/>
        </w:rPr>
      </w:pPr>
      <w:r w:rsidRPr="001A0AAC">
        <w:rPr>
          <w:rFonts w:ascii="Times New Roman" w:eastAsia="Times New Roman" w:hAnsi="Times New Roman"/>
          <w:b/>
          <w:sz w:val="24"/>
          <w:szCs w:val="24"/>
        </w:rPr>
        <w:t>Álvaro Damião</w:t>
      </w:r>
    </w:p>
    <w:p w14:paraId="21DDE113" w14:textId="77777777" w:rsidR="00D97A36" w:rsidRPr="001A0AAC" w:rsidRDefault="00D97A36" w:rsidP="001A0AAC">
      <w:pPr>
        <w:shd w:val="clear" w:color="auto" w:fill="FFFFFF"/>
        <w:spacing w:after="0" w:line="360" w:lineRule="auto"/>
        <w:ind w:firstLine="1418"/>
        <w:jc w:val="both"/>
        <w:rPr>
          <w:rFonts w:ascii="Times New Roman" w:eastAsia="Times New Roman" w:hAnsi="Times New Roman"/>
          <w:b/>
          <w:sz w:val="24"/>
          <w:szCs w:val="24"/>
        </w:rPr>
      </w:pPr>
      <w:r w:rsidRPr="001A0AAC">
        <w:rPr>
          <w:rFonts w:ascii="Times New Roman" w:eastAsia="Times New Roman" w:hAnsi="Times New Roman"/>
          <w:b/>
          <w:sz w:val="24"/>
          <w:szCs w:val="24"/>
        </w:rPr>
        <w:t>Prefeito de Belo Horizonte</w:t>
      </w:r>
    </w:p>
    <w:p w14:paraId="58104A6D" w14:textId="42EFFEE4" w:rsidR="00D97A36" w:rsidRDefault="00D97A36" w:rsidP="001A0AAC">
      <w:pPr>
        <w:shd w:val="clear" w:color="auto" w:fill="FFFFFF"/>
        <w:spacing w:after="0" w:line="360" w:lineRule="auto"/>
        <w:ind w:firstLine="1418"/>
        <w:jc w:val="both"/>
        <w:rPr>
          <w:rFonts w:ascii="Times New Roman" w:eastAsia="Times New Roman" w:hAnsi="Times New Roman"/>
          <w:bCs/>
          <w:sz w:val="24"/>
          <w:szCs w:val="24"/>
        </w:rPr>
      </w:pPr>
    </w:p>
    <w:p w14:paraId="7CF1D554" w14:textId="77777777" w:rsidR="00D97A36" w:rsidRPr="001A0AAC" w:rsidRDefault="00D97A36" w:rsidP="0026511E">
      <w:pPr>
        <w:spacing w:after="0" w:line="360" w:lineRule="auto"/>
        <w:jc w:val="both"/>
        <w:rPr>
          <w:rFonts w:ascii="Times New Roman" w:hAnsi="Times New Roman"/>
          <w:sz w:val="24"/>
          <w:szCs w:val="24"/>
        </w:rPr>
      </w:pPr>
      <w:r w:rsidRPr="001A0AAC">
        <w:rPr>
          <w:rFonts w:ascii="Times New Roman" w:hAnsi="Times New Roman"/>
          <w:sz w:val="24"/>
          <w:szCs w:val="24"/>
        </w:rPr>
        <w:t>Excelentíssimo Senhor</w:t>
      </w:r>
    </w:p>
    <w:p w14:paraId="6492050E" w14:textId="0E644C52" w:rsidR="00D97A36" w:rsidRPr="001A0AAC" w:rsidRDefault="00D97A36" w:rsidP="0026511E">
      <w:pPr>
        <w:spacing w:after="0" w:line="360" w:lineRule="auto"/>
        <w:jc w:val="both"/>
        <w:rPr>
          <w:rFonts w:ascii="Times New Roman" w:hAnsi="Times New Roman"/>
          <w:sz w:val="24"/>
          <w:szCs w:val="24"/>
        </w:rPr>
      </w:pPr>
      <w:r w:rsidRPr="001A0AAC">
        <w:rPr>
          <w:rFonts w:ascii="Times New Roman" w:hAnsi="Times New Roman"/>
          <w:sz w:val="24"/>
          <w:szCs w:val="24"/>
        </w:rPr>
        <w:t xml:space="preserve">Vereador </w:t>
      </w:r>
      <w:r w:rsidR="00615D37" w:rsidRPr="001A0AAC">
        <w:rPr>
          <w:rFonts w:ascii="Times New Roman" w:hAnsi="Times New Roman"/>
          <w:sz w:val="24"/>
          <w:szCs w:val="24"/>
        </w:rPr>
        <w:t>Juliano Lopes</w:t>
      </w:r>
    </w:p>
    <w:p w14:paraId="50D8C892" w14:textId="2499A6ED" w:rsidR="00D97A36" w:rsidRPr="001A0AAC" w:rsidRDefault="00D97A36" w:rsidP="0026511E">
      <w:pPr>
        <w:spacing w:after="0" w:line="360" w:lineRule="auto"/>
        <w:jc w:val="both"/>
        <w:rPr>
          <w:rFonts w:ascii="Times New Roman" w:hAnsi="Times New Roman"/>
          <w:sz w:val="24"/>
          <w:szCs w:val="24"/>
        </w:rPr>
      </w:pPr>
      <w:r w:rsidRPr="001A0AAC">
        <w:rPr>
          <w:rFonts w:ascii="Times New Roman" w:hAnsi="Times New Roman"/>
          <w:sz w:val="24"/>
          <w:szCs w:val="24"/>
        </w:rPr>
        <w:t>Presidente da Câmara Municipal d</w:t>
      </w:r>
      <w:r w:rsidR="004E16B3">
        <w:rPr>
          <w:rFonts w:ascii="Times New Roman" w:hAnsi="Times New Roman"/>
          <w:sz w:val="24"/>
          <w:szCs w:val="24"/>
        </w:rPr>
        <w:t>a</w:t>
      </w:r>
    </w:p>
    <w:p w14:paraId="7E314B52" w14:textId="3393C1A2" w:rsidR="00F42E78" w:rsidRPr="001A0AAC" w:rsidRDefault="00D97A36" w:rsidP="0026511E">
      <w:pPr>
        <w:spacing w:after="0" w:line="360" w:lineRule="auto"/>
        <w:jc w:val="both"/>
        <w:rPr>
          <w:rFonts w:ascii="Times New Roman" w:hAnsi="Times New Roman"/>
          <w:sz w:val="24"/>
          <w:szCs w:val="24"/>
        </w:rPr>
      </w:pPr>
      <w:r w:rsidRPr="001A0AAC">
        <w:rPr>
          <w:rFonts w:ascii="Times New Roman" w:hAnsi="Times New Roman"/>
          <w:sz w:val="24"/>
          <w:szCs w:val="24"/>
        </w:rPr>
        <w:t>CAPITAL</w:t>
      </w:r>
      <w:r w:rsidR="00F42E78" w:rsidRPr="001A0AAC">
        <w:rPr>
          <w:rFonts w:ascii="Times New Roman" w:hAnsi="Times New Roman"/>
          <w:sz w:val="24"/>
          <w:szCs w:val="24"/>
        </w:rPr>
        <w:br w:type="page"/>
      </w:r>
    </w:p>
    <w:p w14:paraId="22FAA20F" w14:textId="249FBABB" w:rsidR="00F42E78" w:rsidRPr="001A0AAC" w:rsidRDefault="001A0AAC" w:rsidP="001A0AAC">
      <w:pPr>
        <w:spacing w:after="0" w:line="360" w:lineRule="auto"/>
        <w:ind w:firstLine="1418"/>
        <w:jc w:val="both"/>
        <w:rPr>
          <w:rFonts w:ascii="Times New Roman" w:hAnsi="Times New Roman"/>
          <w:sz w:val="24"/>
          <w:szCs w:val="24"/>
        </w:rPr>
      </w:pPr>
      <w:r w:rsidRPr="001A0AAC">
        <w:rPr>
          <w:rFonts w:ascii="Times New Roman" w:hAnsi="Times New Roman"/>
          <w:sz w:val="24"/>
          <w:szCs w:val="24"/>
        </w:rPr>
        <w:lastRenderedPageBreak/>
        <w:t>PROJETO DE LEI Nº</w:t>
      </w:r>
    </w:p>
    <w:p w14:paraId="2A2A291E" w14:textId="77777777" w:rsidR="001A0AAC" w:rsidRDefault="001A0AAC" w:rsidP="001A0AAC">
      <w:pPr>
        <w:shd w:val="clear" w:color="auto" w:fill="FFFFFF"/>
        <w:spacing w:after="0" w:line="360" w:lineRule="auto"/>
        <w:ind w:left="4536"/>
        <w:jc w:val="both"/>
        <w:rPr>
          <w:rFonts w:ascii="Times New Roman" w:eastAsia="Times New Roman" w:hAnsi="Times New Roman"/>
          <w:sz w:val="24"/>
          <w:szCs w:val="24"/>
          <w:lang w:eastAsia="pt-BR"/>
        </w:rPr>
      </w:pPr>
    </w:p>
    <w:p w14:paraId="50D207C9" w14:textId="77777777" w:rsidR="001A0AAC" w:rsidRDefault="001A0AAC" w:rsidP="001A0AAC">
      <w:pPr>
        <w:shd w:val="clear" w:color="auto" w:fill="FFFFFF"/>
        <w:spacing w:after="0" w:line="360" w:lineRule="auto"/>
        <w:ind w:left="4536"/>
        <w:jc w:val="both"/>
        <w:rPr>
          <w:rFonts w:ascii="Times New Roman" w:eastAsia="Times New Roman" w:hAnsi="Times New Roman"/>
          <w:sz w:val="24"/>
          <w:szCs w:val="24"/>
          <w:lang w:eastAsia="pt-BR"/>
        </w:rPr>
      </w:pPr>
    </w:p>
    <w:p w14:paraId="1F34C711" w14:textId="2E781BDF" w:rsidR="00306D9B" w:rsidRPr="001A0AAC" w:rsidRDefault="00306D9B" w:rsidP="00521233">
      <w:pPr>
        <w:shd w:val="clear" w:color="auto" w:fill="FFFFFF"/>
        <w:spacing w:after="0" w:line="360" w:lineRule="auto"/>
        <w:ind w:left="4536"/>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Dispõe sobre as diretrizes para a elaboração da Lei do Orçamento Anual de </w:t>
      </w:r>
      <w:r w:rsidR="004B4D75" w:rsidRPr="001A0AAC">
        <w:rPr>
          <w:rFonts w:ascii="Times New Roman" w:eastAsia="Times New Roman" w:hAnsi="Times New Roman"/>
          <w:sz w:val="24"/>
          <w:szCs w:val="24"/>
          <w:lang w:eastAsia="pt-BR"/>
        </w:rPr>
        <w:t>202</w:t>
      </w:r>
      <w:r w:rsidR="0036025C" w:rsidRPr="001A0AAC">
        <w:rPr>
          <w:rFonts w:ascii="Times New Roman" w:eastAsia="Times New Roman" w:hAnsi="Times New Roman"/>
          <w:sz w:val="24"/>
          <w:szCs w:val="24"/>
          <w:lang w:eastAsia="pt-BR"/>
        </w:rPr>
        <w:t>6</w:t>
      </w:r>
      <w:r w:rsidR="008766CC"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e dá outras providências.</w:t>
      </w:r>
    </w:p>
    <w:p w14:paraId="46C5979D" w14:textId="54A7A419" w:rsidR="00663594" w:rsidRPr="001A0AAC" w:rsidRDefault="00663594" w:rsidP="001A0AAC">
      <w:pPr>
        <w:shd w:val="clear" w:color="auto" w:fill="FFFFFF"/>
        <w:spacing w:after="0" w:line="360" w:lineRule="auto"/>
        <w:ind w:firstLine="1418"/>
        <w:jc w:val="both"/>
        <w:rPr>
          <w:rFonts w:ascii="Times New Roman" w:eastAsia="Times New Roman" w:hAnsi="Times New Roman"/>
          <w:b/>
          <w:bCs/>
          <w:sz w:val="24"/>
          <w:szCs w:val="24"/>
          <w:lang w:eastAsia="pt-BR"/>
        </w:rPr>
      </w:pPr>
    </w:p>
    <w:p w14:paraId="255643F8" w14:textId="77777777" w:rsidR="00306D9B" w:rsidRPr="001A0AAC" w:rsidRDefault="00306D9B" w:rsidP="00C20D1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I</w:t>
      </w:r>
    </w:p>
    <w:p w14:paraId="797A4414" w14:textId="77777777" w:rsidR="00306D9B" w:rsidRPr="001A0AAC" w:rsidRDefault="00306D9B"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DISPOSIÇÃO PRELIMINAR</w:t>
      </w:r>
    </w:p>
    <w:p w14:paraId="62929BF0" w14:textId="77777777" w:rsidR="00306D9B" w:rsidRPr="001A0AAC" w:rsidRDefault="00306D9B"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1ABEAE91" w14:textId="72FDFCF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1º - Ficam estabelecidas, em cumprimento ao disposto no art. 131 da Lei Orgânica do Município de Belo Horizonte </w:t>
      </w:r>
      <w:r w:rsidR="00C20D13">
        <w:rPr>
          <w:rFonts w:ascii="Times New Roman" w:eastAsia="Times New Roman" w:hAnsi="Times New Roman"/>
          <w:sz w:val="24"/>
          <w:szCs w:val="24"/>
          <w:lang w:eastAsia="pt-BR"/>
        </w:rPr>
        <w:t>–</w:t>
      </w:r>
      <w:r w:rsidR="00C20D1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LOMBH</w:t>
      </w:r>
      <w:r w:rsidR="00C20D13">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na Lei Federal nº 4.320, de 17 de março de 1964, e na Lei Complementar Federal nº 101, de 4 de maio de 2000, as diretrizes para a elaboração do orçamento do Município para o exercício de 202</w:t>
      </w:r>
      <w:r w:rsidR="0036025C"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compreendendo:</w:t>
      </w:r>
    </w:p>
    <w:p w14:paraId="203BB876" w14:textId="14DF618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C20D13">
        <w:rPr>
          <w:rFonts w:ascii="Times New Roman" w:eastAsia="Times New Roman" w:hAnsi="Times New Roman"/>
          <w:sz w:val="24"/>
          <w:szCs w:val="24"/>
          <w:lang w:eastAsia="pt-BR"/>
        </w:rPr>
        <w:t>–</w:t>
      </w:r>
      <w:r w:rsidR="00C20D1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prioridades e metas da administração pública municipal;</w:t>
      </w:r>
    </w:p>
    <w:p w14:paraId="2E203ACB" w14:textId="58AC8BC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C20D13">
        <w:rPr>
          <w:rFonts w:ascii="Times New Roman" w:eastAsia="Times New Roman" w:hAnsi="Times New Roman"/>
          <w:sz w:val="24"/>
          <w:szCs w:val="24"/>
          <w:lang w:eastAsia="pt-BR"/>
        </w:rPr>
        <w:t>–</w:t>
      </w:r>
      <w:r w:rsidR="00C20D1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organização e estrutura dos orçamentos;</w:t>
      </w:r>
    </w:p>
    <w:p w14:paraId="257C52DE" w14:textId="6E7AF2B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C20D13">
        <w:rPr>
          <w:rFonts w:ascii="Times New Roman" w:eastAsia="Times New Roman" w:hAnsi="Times New Roman"/>
          <w:sz w:val="24"/>
          <w:szCs w:val="24"/>
          <w:lang w:eastAsia="pt-BR"/>
        </w:rPr>
        <w:t>–</w:t>
      </w:r>
      <w:r w:rsidR="00C20D1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diretrizes para elaboração e execução dos orçamentos do Município e suas alterações;</w:t>
      </w:r>
    </w:p>
    <w:p w14:paraId="2D83CF50" w14:textId="7DBE0A6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C20D13">
        <w:rPr>
          <w:rFonts w:ascii="Times New Roman" w:eastAsia="Times New Roman" w:hAnsi="Times New Roman"/>
          <w:sz w:val="24"/>
          <w:szCs w:val="24"/>
          <w:lang w:eastAsia="pt-BR"/>
        </w:rPr>
        <w:t>–</w:t>
      </w:r>
      <w:r w:rsidR="00C20D1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disposições</w:t>
      </w:r>
      <w:proofErr w:type="gramEnd"/>
      <w:r w:rsidRPr="001A0AAC">
        <w:rPr>
          <w:rFonts w:ascii="Times New Roman" w:eastAsia="Times New Roman" w:hAnsi="Times New Roman"/>
          <w:sz w:val="24"/>
          <w:szCs w:val="24"/>
          <w:lang w:eastAsia="pt-BR"/>
        </w:rPr>
        <w:t xml:space="preserve"> relativas às despesas do Município com pessoal e encargos sociais;</w:t>
      </w:r>
    </w:p>
    <w:p w14:paraId="34B50089" w14:textId="7EA20CF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C20D13">
        <w:rPr>
          <w:rFonts w:ascii="Times New Roman" w:eastAsia="Times New Roman" w:hAnsi="Times New Roman"/>
          <w:sz w:val="24"/>
          <w:szCs w:val="24"/>
          <w:lang w:eastAsia="pt-BR"/>
        </w:rPr>
        <w:t>–</w:t>
      </w:r>
      <w:r w:rsidR="00C20D1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disposições</w:t>
      </w:r>
      <w:proofErr w:type="gramEnd"/>
      <w:r w:rsidRPr="001A0AAC">
        <w:rPr>
          <w:rFonts w:ascii="Times New Roman" w:eastAsia="Times New Roman" w:hAnsi="Times New Roman"/>
          <w:sz w:val="24"/>
          <w:szCs w:val="24"/>
          <w:lang w:eastAsia="pt-BR"/>
        </w:rPr>
        <w:t xml:space="preserve"> sobre alterações da legislação tributária do Município;</w:t>
      </w:r>
    </w:p>
    <w:p w14:paraId="1EE264C2" w14:textId="29D89A8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C20D13">
        <w:rPr>
          <w:rFonts w:ascii="Times New Roman" w:eastAsia="Times New Roman" w:hAnsi="Times New Roman"/>
          <w:sz w:val="24"/>
          <w:szCs w:val="24"/>
          <w:lang w:eastAsia="pt-BR"/>
        </w:rPr>
        <w:t>–</w:t>
      </w:r>
      <w:r w:rsidR="00C20D1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disposições</w:t>
      </w:r>
      <w:proofErr w:type="gramEnd"/>
      <w:r w:rsidRPr="001A0AAC">
        <w:rPr>
          <w:rFonts w:ascii="Times New Roman" w:eastAsia="Times New Roman" w:hAnsi="Times New Roman"/>
          <w:sz w:val="24"/>
          <w:szCs w:val="24"/>
          <w:lang w:eastAsia="pt-BR"/>
        </w:rPr>
        <w:t xml:space="preserve"> finais.</w:t>
      </w:r>
    </w:p>
    <w:p w14:paraId="6E4029E9"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2E94BBC4"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II</w:t>
      </w:r>
    </w:p>
    <w:p w14:paraId="1AF42C3E"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DAS PRIORIDADES E METAS DA ADMINISTRAÇÃO PÚBLICA MUNICIPAL</w:t>
      </w:r>
    </w:p>
    <w:p w14:paraId="2451F86D"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248A77AC" w14:textId="139381A0"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2º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As prioridades e metas da administração pública municipal para o exercício de 2026, conforme o art. 127 da LOMBH, respeitadas as disposições constitucionais e legais, correspondem, para o Poder Executivo, às metas relativas ao exercício de 2026 definidas e constantes no Plano Plurianual de Ação Governamental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PPAG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para o período 2026-2029, cujo projeto será enviado ao Poder Legislativo até 30 de setembro do corrente exercício, e serão adequadas às condições de implementação e gerenciamento dos </w:t>
      </w:r>
      <w:r w:rsidR="001D1905" w:rsidRPr="001A0AAC">
        <w:rPr>
          <w:rFonts w:ascii="Times New Roman" w:eastAsia="Times New Roman" w:hAnsi="Times New Roman"/>
          <w:sz w:val="24"/>
          <w:szCs w:val="24"/>
          <w:lang w:eastAsia="pt-BR"/>
        </w:rPr>
        <w:t>programas transformadores</w:t>
      </w:r>
      <w:r w:rsidRPr="001A0AAC">
        <w:rPr>
          <w:rFonts w:ascii="Times New Roman" w:eastAsia="Times New Roman" w:hAnsi="Times New Roman"/>
          <w:sz w:val="24"/>
          <w:szCs w:val="24"/>
          <w:lang w:eastAsia="pt-BR"/>
        </w:rPr>
        <w:t xml:space="preserve">, que terão precedência na alocação de recursos na Lei do Orçamento Anual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LOA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de 2026, bem </w:t>
      </w:r>
      <w:r w:rsidRPr="001A0AAC">
        <w:rPr>
          <w:rFonts w:ascii="Times New Roman" w:eastAsia="Times New Roman" w:hAnsi="Times New Roman"/>
          <w:sz w:val="24"/>
          <w:szCs w:val="24"/>
          <w:lang w:eastAsia="pt-BR"/>
        </w:rPr>
        <w:lastRenderedPageBreak/>
        <w:t>como na sua execução, não se constituindo, entretanto, em limite à programação de despesas, observando-se as seguintes diretrizes gerais, destacadas por Área de Resultado:</w:t>
      </w:r>
    </w:p>
    <w:p w14:paraId="6F1DC943" w14:textId="1CE09219"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Saúde: </w:t>
      </w:r>
    </w:p>
    <w:p w14:paraId="64BF0FFD" w14:textId="6E517AAF"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desenvolvimento e execução de ações de saúde em redes integradas de atenção primária, secundária e terciária, de forma oportuna, ágil, com qualidade, sustentabilidade e eficiência, em consonância com os princípios e diretrizes do Sistema Único de Saúde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SUS; </w:t>
      </w:r>
    </w:p>
    <w:p w14:paraId="10D5587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promoção da gestão responsável e eficiente dos recursos, com planejamento e definição de prioridades; </w:t>
      </w:r>
    </w:p>
    <w:p w14:paraId="63AFBB39" w14:textId="46DC6EDB"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qualificação do acesso aos serviços de urgência e emergência e redução do tempo de atendimento nos serviços, com adoção de estratégias de orientação da população a buscar o adequado local de atendimento, diferenciando os serviços direcionados aos centros de saúde dos direcionados às unidades de pronto atendimento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proofErr w:type="spellStart"/>
      <w:r w:rsidRPr="001A0AAC">
        <w:rPr>
          <w:rFonts w:ascii="Times New Roman" w:eastAsia="Times New Roman" w:hAnsi="Times New Roman"/>
          <w:sz w:val="24"/>
          <w:szCs w:val="24"/>
          <w:lang w:eastAsia="pt-BR"/>
        </w:rPr>
        <w:t>UPAs</w:t>
      </w:r>
      <w:proofErr w:type="spellEnd"/>
      <w:r w:rsidRPr="001A0AAC">
        <w:rPr>
          <w:rFonts w:ascii="Times New Roman" w:eastAsia="Times New Roman" w:hAnsi="Times New Roman"/>
          <w:sz w:val="24"/>
          <w:szCs w:val="24"/>
          <w:lang w:eastAsia="pt-BR"/>
        </w:rPr>
        <w:t xml:space="preserve">; </w:t>
      </w:r>
    </w:p>
    <w:p w14:paraId="67AE6C6C"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melhoria do atendimento e do acesso à atenção básica, à atenção especializada, ambulatorial e hospitalar e à atenção psicossocial, contemplando todos os grupos populacionais focalizados pelas políticas sociais do Município; </w:t>
      </w:r>
    </w:p>
    <w:p w14:paraId="2982489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adoção de estratégias específicas no atendimento aos idosos, crianças, adolescentes, mulheres, homens, jovens, pessoas com deficiências e pessoas com doenças raras, com ampliação da divulgação de informações da oferta de serviços públicos de saúde específicos a todos os públicos;</w:t>
      </w:r>
    </w:p>
    <w:p w14:paraId="0627D580"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adoção de estratégias de combate à mortalidade materna, neonatal e infantil; </w:t>
      </w:r>
    </w:p>
    <w:p w14:paraId="413640A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g) ampliação de estratégias que contemplem a promoção da saúde da mulher, o controle de patologias mais prevalentes nesse grupo e o atendimento humanizado às mulheres com perda neonatal;</w:t>
      </w:r>
    </w:p>
    <w:p w14:paraId="595B2680"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h) qualificação da gestão do acesso aos leitos hospitalares, exames, consultas eletivas e aprimoramento da regulação assistencial; </w:t>
      </w:r>
    </w:p>
    <w:p w14:paraId="18E0E28E"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promoção de ações de formação, qualificação e capacitação dos profissionais da Rede Municipal de Saúde, visando à humanização, à equidade e à acessibilidade linguística na prestação de serviços de saúde; </w:t>
      </w:r>
    </w:p>
    <w:p w14:paraId="0660243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j) fortalecimento da vigilância epidemiológica, com a promoção de ações de prevenção e combate a doenças endêmicas e aos agravos, fortalecimento da vigilância sanitária, com prevenção e controle de zoonoses; </w:t>
      </w:r>
    </w:p>
    <w:p w14:paraId="31597E5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k) intensificação das ações de imunização, com promoção de ações de prevenção e combate a doenças infecciosas e transmissíveis; </w:t>
      </w:r>
    </w:p>
    <w:p w14:paraId="5151745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l) promoção do acesso da população às ações estruturantes de políticas de tratamento, prevenção e reinserção social para dependentes químicos de álcool e outras drogas; </w:t>
      </w:r>
    </w:p>
    <w:p w14:paraId="3CE96DD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m) promoção do abastecimento regular de medicamentos alopáticos, homeopáticos e fitoterápicos seguros, eficazes e de qualidade na atenção primária, secundária, terciária e de urgência; </w:t>
      </w:r>
    </w:p>
    <w:p w14:paraId="6228E14C"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n) adoção de medidas de modernização das unidades de atendimento à saúde da população, com uso de novas tecnologias digitais de comunicação e transmissão de informações, serviços de </w:t>
      </w:r>
      <w:proofErr w:type="spellStart"/>
      <w:r w:rsidRPr="001A0AAC">
        <w:rPr>
          <w:rFonts w:ascii="Times New Roman" w:eastAsia="Times New Roman" w:hAnsi="Times New Roman"/>
          <w:sz w:val="24"/>
          <w:szCs w:val="24"/>
          <w:lang w:eastAsia="pt-BR"/>
        </w:rPr>
        <w:t>teleconsulta</w:t>
      </w:r>
      <w:proofErr w:type="spellEnd"/>
      <w:r w:rsidRPr="001A0AAC">
        <w:rPr>
          <w:rFonts w:ascii="Times New Roman" w:eastAsia="Times New Roman" w:hAnsi="Times New Roman"/>
          <w:sz w:val="24"/>
          <w:szCs w:val="24"/>
          <w:lang w:eastAsia="pt-BR"/>
        </w:rPr>
        <w:t xml:space="preserve"> e sistemas de gestão eletrônica de documentos;</w:t>
      </w:r>
    </w:p>
    <w:p w14:paraId="5557FFE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o) melhoria contínua da infraestrutura das unidades de saúde, incluindo reforma, ampliação e aquisição de novos equipamentos; </w:t>
      </w:r>
    </w:p>
    <w:p w14:paraId="2C01B60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 fortalecimento das Academias da Cidade, visando à promoção da saúde, à produção do cuidado e da inclusão social nas comunidades e nos territórios; </w:t>
      </w:r>
    </w:p>
    <w:p w14:paraId="58B04A2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q) promoção de ações de apoio a pacientes com doenças crônicas, como diabetes e hipertensão, incluindo orientação nutricional e prática de atividades físicas; </w:t>
      </w:r>
    </w:p>
    <w:p w14:paraId="7E1AD6A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r) fortalecimento e qualificação das ações e dos serviços públicos de saúde e nutrição, destinados ao atendimento das pessoas com necessidades alimentares especiais; </w:t>
      </w:r>
    </w:p>
    <w:p w14:paraId="66A9758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s) promoção de ações de assistência domiciliar para pacientes acamados ou com mobilidade reduzida, garantindo atendimento médico e de enfermagem no domicílio; </w:t>
      </w:r>
    </w:p>
    <w:p w14:paraId="0E0E59A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t) promoção de ações que promovam a saúde auditiva, oftalmológica, bucal e psicológica nas escolas municipais, com realização de exames, garantia de acesso a tratamentos preventivos e curativos para os estudantes;</w:t>
      </w:r>
    </w:p>
    <w:p w14:paraId="4728D5FD" w14:textId="03E9EA1D"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u) incentivo à pesquisa e à inovação em saúde, promovendo parcerias com universidades e institutos de pesquisa, para desenvolver novas tecnologias e tratamentos de saúde</w:t>
      </w:r>
      <w:r w:rsidR="00886FC9">
        <w:rPr>
          <w:rFonts w:ascii="Times New Roman" w:eastAsia="Times New Roman" w:hAnsi="Times New Roman"/>
          <w:sz w:val="24"/>
          <w:szCs w:val="24"/>
          <w:lang w:eastAsia="pt-BR"/>
        </w:rPr>
        <w:t>;</w:t>
      </w:r>
    </w:p>
    <w:p w14:paraId="04A63589" w14:textId="3FC710EF"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Educação: </w:t>
      </w:r>
    </w:p>
    <w:p w14:paraId="77608E7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promoção e ampliação do acesso, da qualidade e da aprendizagem da educação infantil e do ensino fundamental da Rede Municipal de Educação-RME e da rede parceira; </w:t>
      </w:r>
    </w:p>
    <w:p w14:paraId="4E45CF22" w14:textId="52E175B8"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garantia de educação inclusiva e equitativa para o acompanhamento individualizado de estudantes que apresentem maiores dificuldades de aprendizagem e de estudantes com deficiência, autismo, transtorno global do desenvolvimento – TGD</w:t>
      </w:r>
      <w:r w:rsidR="00886FC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 altas habilidades/superdotação, com promoção de estratégias e instrumentos voltados para a educação especial nas escolas da RME, nos termos da Lei </w:t>
      </w:r>
      <w:r w:rsidR="00886FC9">
        <w:rPr>
          <w:rFonts w:ascii="Times New Roman" w:eastAsia="Times New Roman" w:hAnsi="Times New Roman"/>
          <w:sz w:val="24"/>
          <w:szCs w:val="24"/>
          <w:lang w:eastAsia="pt-BR"/>
        </w:rPr>
        <w:t xml:space="preserve">federal </w:t>
      </w:r>
      <w:r w:rsidRPr="001A0AAC">
        <w:rPr>
          <w:rFonts w:ascii="Times New Roman" w:eastAsia="Times New Roman" w:hAnsi="Times New Roman"/>
          <w:sz w:val="24"/>
          <w:szCs w:val="24"/>
          <w:lang w:eastAsia="pt-BR"/>
        </w:rPr>
        <w:t>nº 14.254</w:t>
      </w:r>
      <w:r w:rsidR="00886FC9">
        <w:rPr>
          <w:rFonts w:ascii="Times New Roman" w:eastAsia="Times New Roman" w:hAnsi="Times New Roman"/>
          <w:sz w:val="24"/>
          <w:szCs w:val="24"/>
          <w:lang w:eastAsia="pt-BR"/>
        </w:rPr>
        <w:t>, de 30 de novembro de 20</w:t>
      </w:r>
      <w:r w:rsidRPr="001A0AAC">
        <w:rPr>
          <w:rFonts w:ascii="Times New Roman" w:eastAsia="Times New Roman" w:hAnsi="Times New Roman"/>
          <w:sz w:val="24"/>
          <w:szCs w:val="24"/>
          <w:lang w:eastAsia="pt-BR"/>
        </w:rPr>
        <w:t xml:space="preserve">21; </w:t>
      </w:r>
    </w:p>
    <w:p w14:paraId="672820D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promoção das ações de atendimento em tempo integral dos estudantes da educação infantil e do ensino fundamental; </w:t>
      </w:r>
    </w:p>
    <w:p w14:paraId="0980E1FA" w14:textId="491C1191"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d) melhoria e ampliação do atendimento à educação de jovens e adultos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EJA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em diversos turnos, incluindo a oferta de vagas para alunos oriundos do sistema socioeducativo; </w:t>
      </w:r>
    </w:p>
    <w:p w14:paraId="3069EFB0"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valorização, aperfeiçoamento e qualificação dos profissionais da RME, com ampliação do uso de novas tecnologias que permitam a formação continuada dos professores e a atualização constante dos conhecimentos e das práticas pedagógicas e o acompanhamento da aprendizagem e o desenvolvimento integral do estudante;</w:t>
      </w:r>
    </w:p>
    <w:p w14:paraId="6B1D11C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ampliação do acesso, pelos alunos da RME, da inclusão digital e da utilização de tecnologias educacionais inovadoras, como plataformas de ensino online, aplicativos educativos e ferramentas de aprendizado interativo; </w:t>
      </w:r>
    </w:p>
    <w:p w14:paraId="5540974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incentivo à participação da comunidade e das famílias no processo educativo; </w:t>
      </w:r>
    </w:p>
    <w:p w14:paraId="29F936D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h) fortalecimento das ações de combate à evasão escolar, com estratégias de acompanhamento e apoio aos estudantes em risco de abandono; </w:t>
      </w:r>
    </w:p>
    <w:p w14:paraId="58BAD0F1"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promoção de estratégias e ações intersetoriais e em rede, com as políticas públicas municipais de Saúde, de Cultura, de Esportes e Lazer, de Assistência Social, de Cidadania, de Segurança Alimentar, de Meio Ambiente, de Infraestrutura Urbana e de Segurança Pública; </w:t>
      </w:r>
    </w:p>
    <w:p w14:paraId="11EE95C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j) incentivo ao processo de construção de uma cultura de paz nas unidades escolares; </w:t>
      </w:r>
    </w:p>
    <w:p w14:paraId="08F4C02C" w14:textId="54DAC389"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k) estudo, análise e divulgação dos resultados em avaliações externas como instrumentos para a elaboração e o aperfeiçoamento de políticas públicas de melhoria do ensino</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p>
    <w:p w14:paraId="4A44277C" w14:textId="678C5322"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Segurança: </w:t>
      </w:r>
    </w:p>
    <w:p w14:paraId="33AB9A30"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garantia da segurança pública sob uma perspectiva sistêmica de prevenção e enfrentamento da violência, expressa na integração permanente entre os órgãos públicos e a sociedade civil, construída de forma participativa, e de promoção e proteção dos direitos humanos e da cidadania; </w:t>
      </w:r>
    </w:p>
    <w:p w14:paraId="5946EA9E"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desenvolvimento de ações de prevenção primária à violência que objetivem enfrentar fatores de vulnerabilidades cotidianas da população por meio da promoção da cultura da paz, e através do desenho urbano; </w:t>
      </w:r>
    </w:p>
    <w:p w14:paraId="10A39EAC"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adoção de medidas que focalizem a redução do crime e da sensação de insegurança, por meio de intervenções no meio ambiente físico, social e virtual; </w:t>
      </w:r>
    </w:p>
    <w:p w14:paraId="700AD5D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promoção da proteção municipal preventiva através do reforço do patrulhamento preventivo nas vias públicas municipais, equipamentos públicos municipais, ônibus e em grandes eventos; </w:t>
      </w:r>
    </w:p>
    <w:p w14:paraId="6ABAA37F" w14:textId="0D5E1C91"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e) fortalecimento da Guarda Civil Municipal de Belo Horizonte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GCMBH</w:t>
      </w:r>
      <w:r w:rsidR="00886FC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 com vistas à melhoria das condições de segurança pública no Município, em suas unidades próprias e nas vias públicas, priorizando ações de prevenção à violência contra pessoas em situação de vulnerabilidade e em zonas de especial interesse social da cidade, à violência doméstica, racial e contra demais segmentos minoritários, bem como a redução dos homicídios em territórios de maior vulnerabilidade juvenil; </w:t>
      </w:r>
    </w:p>
    <w:p w14:paraId="151F2BDC"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qualificação e capacitação dos profissionais de segurança municipais, com acompanhamento especializado, visando à execução das políticas de segurança pública, de fiscalização e orientação do trânsito e do tráfego, e das abordagens e dos atendimentos às vítimas de crime de violência sexual, maus-tratos, racismo, preconceito, discriminação, dentre outros; </w:t>
      </w:r>
    </w:p>
    <w:p w14:paraId="67E25FE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promoção do investimento em tecnologia e informatização dos sistemas de segurança pública; </w:t>
      </w:r>
    </w:p>
    <w:p w14:paraId="7285F79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h) melhoria e ampliação da iluminação pública em vias urbanas atendidas pelo transporte público coletivo e seus entornos; </w:t>
      </w:r>
    </w:p>
    <w:p w14:paraId="1878FB9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manutenção e ampliação do programa de videomonitoramento da cidade em vias públicas e próprios públicos, com adoção de tecnologias inovadoras, como forma de levar ao cidadão uma percepção de melhoria na qualidade da segurança; </w:t>
      </w:r>
    </w:p>
    <w:p w14:paraId="745849C9" w14:textId="6E7A98A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j) fortalecimento de ações para instalação de câmeras de vigilância em pontos estratégicos do Município, integradas a um centro de monitoramento, para aumentar a segurança pública e a capacidade de resposta rápida a incidentes, crimes e emergências</w:t>
      </w:r>
      <w:r w:rsidR="00886FC9">
        <w:rPr>
          <w:rFonts w:ascii="Times New Roman" w:eastAsia="Times New Roman" w:hAnsi="Times New Roman"/>
          <w:sz w:val="24"/>
          <w:szCs w:val="24"/>
          <w:lang w:eastAsia="pt-BR"/>
        </w:rPr>
        <w:t>;</w:t>
      </w:r>
    </w:p>
    <w:p w14:paraId="5A76BFB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 Área de Resultado Mobilidade Urbana: </w:t>
      </w:r>
    </w:p>
    <w:p w14:paraId="18A6585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promoção das políticas de integração dos sistemas de transportes não motorizados aos sistemas convencionais municipal e metropolitano, com políticas de integração dos sistemas de pagamento do transporte coletivo metropolitano; </w:t>
      </w:r>
    </w:p>
    <w:p w14:paraId="4098525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melhoria da qualidade do transporte público coletivo, com priorização da segurança e do conforto dos usuários; </w:t>
      </w:r>
    </w:p>
    <w:p w14:paraId="2E9C48D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garantia da mobilidade urbana sustentável, de baixas emissões, com incentivo ao uso de veículos elétricos, com maior acessibilidade física e econômica no espaço urbano; </w:t>
      </w:r>
    </w:p>
    <w:p w14:paraId="3CA373D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garantia da modicidade tarifária e da prioridade do transporte público em relação aos demais modos de transporte do Município; </w:t>
      </w:r>
    </w:p>
    <w:p w14:paraId="65A0C69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e) pacificação da circulação, com o objetivo de erradicar as mortes e acidentes no trânsito; </w:t>
      </w:r>
    </w:p>
    <w:p w14:paraId="63F0735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ampliação do sistema de linhas de transporte público em vilas, favelas e ocupações do Município, com linhas operadas pelo serviço de transporte suplementar; </w:t>
      </w:r>
    </w:p>
    <w:p w14:paraId="1A869A11"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g) melhoria do sistema viário, com ampliação de intervenções estruturais em vias urbanas qualificadas, para segurança e fluidez no trânsito;</w:t>
      </w:r>
    </w:p>
    <w:p w14:paraId="38D14B81"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h) promoção de campanhas educativas, para incentivo à mobilidade ativa, para o uso de transportes coletivos e não motorizados em detrimento do transporte individual motorizado e conscientização pra redução de acidentes no trânsito;</w:t>
      </w:r>
    </w:p>
    <w:p w14:paraId="504A58B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ampliação e manutenção permanente da infraestrutura </w:t>
      </w:r>
      <w:proofErr w:type="spellStart"/>
      <w:r w:rsidRPr="001A0AAC">
        <w:rPr>
          <w:rFonts w:ascii="Times New Roman" w:eastAsia="Times New Roman" w:hAnsi="Times New Roman"/>
          <w:sz w:val="24"/>
          <w:szCs w:val="24"/>
          <w:lang w:eastAsia="pt-BR"/>
        </w:rPr>
        <w:t>cicloviária</w:t>
      </w:r>
      <w:proofErr w:type="spellEnd"/>
      <w:r w:rsidRPr="001A0AAC">
        <w:rPr>
          <w:rFonts w:ascii="Times New Roman" w:eastAsia="Times New Roman" w:hAnsi="Times New Roman"/>
          <w:sz w:val="24"/>
          <w:szCs w:val="24"/>
          <w:lang w:eastAsia="pt-BR"/>
        </w:rPr>
        <w:t xml:space="preserve"> existente, garantindo a execução de obras de infraestrutura, com ênfase na integração com o sistema de transporte convencional municipal e metropolitano; </w:t>
      </w:r>
    </w:p>
    <w:p w14:paraId="4F3A884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j) incentivo à pesquisa e aos estudos para melhoria da mobilidade urbana, com ampliação das políticas inclusivas na mobilidade urbana; </w:t>
      </w:r>
    </w:p>
    <w:p w14:paraId="138AC1D2"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k) aprimoramento da política de logística urbana do Município, incentivando o uso de tecnologias menos poluentes e de transportes de baixas emissões de gases de efeito estufa; </w:t>
      </w:r>
    </w:p>
    <w:p w14:paraId="4D3A475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l) fomento ao diálogo com as instâncias de participação e controle social que ofereçam alternativas aos modelos existentes de transporte público urbano; </w:t>
      </w:r>
    </w:p>
    <w:p w14:paraId="4FCFBB5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m) fortalecimento das políticas de acesso do estudante em situação de vulnerabilidade social aos deslocamentos no transporte público e promoção de ações para a ampliação e a melhoria da mobilidade e da acessibilidade urbana para a pessoa idosa e com mobilidade reduzida; </w:t>
      </w:r>
    </w:p>
    <w:p w14:paraId="6F5286D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n) promoção de ações para ampliação dos benefícios de passe livre aos estudantes, a pacientes em atendimento pelo SUS, a famílias em situação de vulnerabilidade extrema e a mulheres vítimas de violência; </w:t>
      </w:r>
    </w:p>
    <w:p w14:paraId="4C0BD39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o) fortalecimento das ações de fiscalização e monitoramento da qualidade e do funcionamento do transporte coletivo por ônibus no Município, a fim de garantir que as condicionantes para recebimento dos subsídios legais estejam sendo cumpridas; </w:t>
      </w:r>
    </w:p>
    <w:p w14:paraId="7CC096C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 promoção de ações de cobrança efetivas dos débitos das empresas concessionárias do transporte público coletivo da capital; </w:t>
      </w:r>
    </w:p>
    <w:p w14:paraId="03652B1C" w14:textId="703F1E6C"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q) estímulo ao desenvolvimento e utilização de aplicativos de transporte e mobilidade urbana, fornecendo informações em tempo real sobre o trânsito, rotas e horários de transporte público, para otimizar a integração entre os diferentes modais de transporte</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p>
    <w:p w14:paraId="5B338A5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634F1C25" w14:textId="407F1AD5"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886FC9">
        <w:rPr>
          <w:rFonts w:ascii="Times New Roman" w:eastAsia="Times New Roman" w:hAnsi="Times New Roman"/>
          <w:sz w:val="24"/>
          <w:szCs w:val="24"/>
          <w:lang w:eastAsia="pt-BR"/>
        </w:rPr>
        <w:t>–</w:t>
      </w:r>
      <w:r w:rsidR="00886FC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Habitação, Urbanização, Regulação e Ambiente Urbano: </w:t>
      </w:r>
    </w:p>
    <w:p w14:paraId="6CF7B0E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fortalecimento da política habitacional de interesse social, assegurando às populações de baixa renda, em especial os moradores de vilas e favelas, de áreas e zonas especiais de interesse social, a garantia de moradia digna, por meio de intervenções urbanas </w:t>
      </w:r>
      <w:r w:rsidRPr="001A0AAC">
        <w:rPr>
          <w:rFonts w:ascii="Times New Roman" w:eastAsia="Times New Roman" w:hAnsi="Times New Roman"/>
          <w:sz w:val="24"/>
          <w:szCs w:val="24"/>
          <w:lang w:eastAsia="pt-BR"/>
        </w:rPr>
        <w:lastRenderedPageBreak/>
        <w:t xml:space="preserve">sustentáveis, com aplicação dos instrumentos de política urbana para promoção de regularização fundiária, assistência técnica e produção de novas moradias de qualidade; </w:t>
      </w:r>
    </w:p>
    <w:p w14:paraId="754A5240"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readequação e nova destinação de imóveis abandonados para habitação, com reserva de unidades destinadas à habitação social; </w:t>
      </w:r>
    </w:p>
    <w:p w14:paraId="3F42544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ampliação do mapeamento detalhado das áreas que apresentem grau de risco geológico na cidade, com eliminação das áreas e edificações de risco geológico alto e muito alto; </w:t>
      </w:r>
    </w:p>
    <w:p w14:paraId="6EA787A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estímulo à instalação de painéis solares em moradias de interesse social, reduzindo os custos de energia para as famílias de baixa renda e promovendo a sustentabilidade; </w:t>
      </w:r>
    </w:p>
    <w:p w14:paraId="2C0BC811"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e) melhoria da eficiência da iluminação pública em todos os espaços públicos do Município; </w:t>
      </w:r>
    </w:p>
    <w:p w14:paraId="5B07093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desenvolvimento urbano ordenado, controle urbano, revitalização de espaços urbanos com tecnologias sustentáveis que garantam maior permeabilidade do solo, adoção de jardins de chuva em formato agroecológico, arborização e convivência com áreas verdes voltadas ao combate à fome, conservação de vias e garantia dos serviços de manutenção necessários aos espaços públicos do Município, tendo como norte a mitigação e a compensação alternativa dos impactos da impermeabilização do solo urbano; </w:t>
      </w:r>
    </w:p>
    <w:p w14:paraId="37F9896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articulação do Município com a Região Metropolitana, fortalecendo as centralidades urbanas em rede com processos de planejamento metropolitano de políticas integradas; </w:t>
      </w:r>
    </w:p>
    <w:p w14:paraId="0A7B94B4" w14:textId="7ED0B9CE"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h) fortalecimento do sistema municipal de proteção e defesa civil, de forma intersetorial e integrada entre as diversas políticas públicas, garantindo a redução dos impactos dos desastres, tanto no aspecto preventivo quanto na preparação para a emergência</w:t>
      </w:r>
      <w:r w:rsidR="00A764B7">
        <w:rPr>
          <w:rFonts w:ascii="Times New Roman" w:eastAsia="Times New Roman" w:hAnsi="Times New Roman"/>
          <w:sz w:val="24"/>
          <w:szCs w:val="24"/>
          <w:lang w:eastAsia="pt-BR"/>
        </w:rPr>
        <w:t>;</w:t>
      </w:r>
    </w:p>
    <w:p w14:paraId="42048459" w14:textId="28751F4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A764B7">
        <w:rPr>
          <w:rFonts w:ascii="Times New Roman" w:eastAsia="Times New Roman" w:hAnsi="Times New Roman"/>
          <w:sz w:val="24"/>
          <w:szCs w:val="24"/>
          <w:lang w:eastAsia="pt-BR"/>
        </w:rPr>
        <w:t>–</w:t>
      </w:r>
      <w:r w:rsidR="00A764B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Desenvolvimento Econômico e Turismo: </w:t>
      </w:r>
    </w:p>
    <w:p w14:paraId="425624B2"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fortalecimento das políticas de estímulo ao desenvolvimento da atividade econômica do Município, com incremento de cadeias produtivas e desburocratização, simplificação e melhoria do ambiente de negócios e incentivo ao micro e ao pequeno empresário, visando fomentar novos negócios; </w:t>
      </w:r>
    </w:p>
    <w:p w14:paraId="7DCA9CB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fomento da economia popular solidária e da economia circular; </w:t>
      </w:r>
    </w:p>
    <w:p w14:paraId="60EC54A7" w14:textId="26A4DA75"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promoção de estudos e prospecção de setores com potencial de geração de emprego e renda, a partir de parcerias com universidades e instituições educacionais para desenvolver programas de pesquisa e inovação em setores estratégicos</w:t>
      </w:r>
      <w:r w:rsidR="00A764B7">
        <w:rPr>
          <w:rFonts w:ascii="Times New Roman" w:eastAsia="Times New Roman" w:hAnsi="Times New Roman"/>
          <w:sz w:val="24"/>
          <w:szCs w:val="24"/>
          <w:lang w:eastAsia="pt-BR"/>
        </w:rPr>
        <w:t>;</w:t>
      </w:r>
    </w:p>
    <w:p w14:paraId="657881E0"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ampliação e investimento nos cursos de qualificação profissional e de empreendedorismo digital voltados para o </w:t>
      </w:r>
      <w:proofErr w:type="spellStart"/>
      <w:r w:rsidRPr="001A0AAC">
        <w:rPr>
          <w:rFonts w:ascii="Times New Roman" w:eastAsia="Times New Roman" w:hAnsi="Times New Roman"/>
          <w:sz w:val="24"/>
          <w:szCs w:val="24"/>
          <w:lang w:eastAsia="pt-BR"/>
        </w:rPr>
        <w:t>microvarejo</w:t>
      </w:r>
      <w:proofErr w:type="spellEnd"/>
      <w:r w:rsidRPr="001A0AAC">
        <w:rPr>
          <w:rFonts w:ascii="Times New Roman" w:eastAsia="Times New Roman" w:hAnsi="Times New Roman"/>
          <w:sz w:val="24"/>
          <w:szCs w:val="24"/>
          <w:lang w:eastAsia="pt-BR"/>
        </w:rPr>
        <w:t xml:space="preserve">, empreendedores, programas e projetos </w:t>
      </w:r>
      <w:r w:rsidRPr="001A0AAC">
        <w:rPr>
          <w:rFonts w:ascii="Times New Roman" w:eastAsia="Times New Roman" w:hAnsi="Times New Roman"/>
          <w:sz w:val="24"/>
          <w:szCs w:val="24"/>
          <w:lang w:eastAsia="pt-BR"/>
        </w:rPr>
        <w:lastRenderedPageBreak/>
        <w:t xml:space="preserve">que contribuam para a inserção de trabalhadores com deficiência e em situações de vulnerabilidade social no mercado de trabalho; </w:t>
      </w:r>
    </w:p>
    <w:p w14:paraId="5B1B6E3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e) ampliação do apoio ao microcrédito produtivo e da concessão de incentivos para instalação de empresas comerciais, industriais e prestadoras de serviços; </w:t>
      </w:r>
    </w:p>
    <w:p w14:paraId="465F961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fortalecimento das políticas de estímulo à inovação e ao desenvolvimento de startups, com foco em tecnologias emergentes e soluções inovadoras para problemas urbanos; </w:t>
      </w:r>
    </w:p>
    <w:p w14:paraId="5C0D919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identificação e divulgação de oportunidades de investimentos e fomento à permanência de empresas, associações e cooperativas, especialmente de base tecnológica, e de empreendimentos da economia popular solidária; </w:t>
      </w:r>
    </w:p>
    <w:p w14:paraId="0F98737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h) monitoramento das vocações regionais e das ações destinadas a fomentar o desenvolvimento local, mensurando os impactos causados na geração de trabalho, ocupação e renda e atuando na redução das desigualdades regionais; </w:t>
      </w:r>
    </w:p>
    <w:p w14:paraId="6692ECAE"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fortalecimento do comércio e dos serviços nos bairros e aglomerados urbanos para fixar a renda e promover a geração de empregos locais; </w:t>
      </w:r>
    </w:p>
    <w:p w14:paraId="2D8EB57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j) fortalecimento do turismo urbano, impulsionando o turismo gastronômico, de eventos de entretenimento e negócios, com foco no desenvolvimento e na promoção da gastronomia como atividade indutora do turismo e no apoio a projetos de expansão turística;</w:t>
      </w:r>
    </w:p>
    <w:p w14:paraId="56D553E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k) ampliação das estratégias de investimentos em infraestrutura turística, como melhoria de acesso a pontos turísticos, adequação de sinalização e plataformas digitais com informações turísticas e serviços; </w:t>
      </w:r>
    </w:p>
    <w:p w14:paraId="51018AEE"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l) ampliação das estratégias de promoção turística junto ao mercado nacional, a fim de potencializar a divulgação e atrair visitantes e investimentos para o Município; </w:t>
      </w:r>
    </w:p>
    <w:p w14:paraId="433BB28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m) qualificação e formação de profissionais e agentes multiplicadores do turismo, de forma a preparar o Município para receber com excelência; </w:t>
      </w:r>
    </w:p>
    <w:p w14:paraId="74B96482" w14:textId="4C479632"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n) consolidação e manutenção do trabalho de governança do destino, dialogando constantemente com a cadeia do turismo, além de coletar, avaliar e monitorar dados e informações que colaborem com o planejamento de trabalho do setor</w:t>
      </w:r>
      <w:r w:rsidR="00A764B7">
        <w:rPr>
          <w:rFonts w:ascii="Times New Roman" w:eastAsia="Times New Roman" w:hAnsi="Times New Roman"/>
          <w:sz w:val="24"/>
          <w:szCs w:val="24"/>
          <w:lang w:eastAsia="pt-BR"/>
        </w:rPr>
        <w:t>;</w:t>
      </w:r>
    </w:p>
    <w:p w14:paraId="0751B429" w14:textId="7159D819"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 </w:t>
      </w:r>
      <w:r w:rsidR="00A764B7">
        <w:rPr>
          <w:rFonts w:ascii="Times New Roman" w:eastAsia="Times New Roman" w:hAnsi="Times New Roman"/>
          <w:sz w:val="24"/>
          <w:szCs w:val="24"/>
          <w:lang w:eastAsia="pt-BR"/>
        </w:rPr>
        <w:t>–</w:t>
      </w:r>
      <w:r w:rsidR="00A764B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Cultura: </w:t>
      </w:r>
    </w:p>
    <w:p w14:paraId="64792FC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promoção, apoio e incentivo à formação cultural e ao acesso da população aos equipamentos públicos, bens e atividades culturais do Município; </w:t>
      </w:r>
    </w:p>
    <w:p w14:paraId="182AEFEA"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garantia dos direitos culturais e fortalecimento da cultura de Belo Horizonte em suas dimensões simbólica, econômica e cidadã; </w:t>
      </w:r>
    </w:p>
    <w:p w14:paraId="424298D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estímulo à apropriação do espaço público urbano, como praças e parques, para atividades culturais e artísticas; </w:t>
      </w:r>
    </w:p>
    <w:p w14:paraId="0FEDFF6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d) preservação e valorização do patrimônio cultural material e imaterial, do patrimônio arquitetônico, da história e da memória do Município; </w:t>
      </w:r>
    </w:p>
    <w:p w14:paraId="386B7B4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e) valorização da formação cultural de indivíduos, grupos, técnicos, agentes públicos municipais e comunidades; </w:t>
      </w:r>
    </w:p>
    <w:p w14:paraId="0E64B4A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viabilização de espaços de promoção e de produção cultural inclusivos a todas as pessoas com qualquer tipo e grau de deficiência; </w:t>
      </w:r>
    </w:p>
    <w:p w14:paraId="4874039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maior divulgação e promoção descentralizada da Lei Municipal de Incentivo à Cultura; </w:t>
      </w:r>
    </w:p>
    <w:p w14:paraId="25B9F71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h) viabilização da expansão e da descentralização regional das manifestações culturais e artísticas e das manifestações da cultura popular, com promoção das políticas setoriais, democratizando e garantindo o acesso amplo da população à arte e à cultura, de forma integrada às outras políticas do Município; </w:t>
      </w:r>
    </w:p>
    <w:p w14:paraId="6A4A1622"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fomento do pleno funcionamento dos centros culturais como equipamentos de apoio às ações culturais e artísticas em seus territórios, desenvolvendo o resgate da memória e do patrimônio sociocultural da região, com destaque para as culturas populares tradicionais; </w:t>
      </w:r>
    </w:p>
    <w:p w14:paraId="37400732"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j) preservação e valorização das bibliotecas públicas municipais, com investimentos em acervo, infraestrutura e programas de incentivo à leitura; </w:t>
      </w:r>
    </w:p>
    <w:p w14:paraId="2E60D1C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k) promoção de iniciativas culturais que valorizem a diversidade étnico-racial, religiosa e os grupos folclóricos e de projeção folclórica do Município; </w:t>
      </w:r>
    </w:p>
    <w:p w14:paraId="535C4CC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l) viabilização e fortalecimento das instâncias de participação e controle social para formulação, implementação, monitoramento e acompanhamento das políticas públicas;</w:t>
      </w:r>
    </w:p>
    <w:p w14:paraId="1EAD63FC" w14:textId="1EC4326B"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VIII </w:t>
      </w:r>
      <w:r w:rsidR="00A764B7">
        <w:rPr>
          <w:rFonts w:ascii="Times New Roman" w:eastAsia="Times New Roman" w:hAnsi="Times New Roman"/>
          <w:sz w:val="24"/>
          <w:szCs w:val="24"/>
          <w:lang w:eastAsia="pt-BR"/>
        </w:rPr>
        <w:t>–</w:t>
      </w:r>
      <w:r w:rsidR="00A764B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Sustentabilidade Ambiental: </w:t>
      </w:r>
    </w:p>
    <w:p w14:paraId="7CE18AA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promoção de uma política ambiental integrada, com utilização do potencial ecoturístico dos parques e apoio a programas de educação ambiental, com melhoria da qualidade ambiental e da infraestrutura dos parques municipais; </w:t>
      </w:r>
    </w:p>
    <w:p w14:paraId="7390BC72"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preservação e ampliação das áreas verdes públicas e dos parques municipais, incluindo a implantação de </w:t>
      </w:r>
      <w:proofErr w:type="spellStart"/>
      <w:r w:rsidRPr="001A0AAC">
        <w:rPr>
          <w:rFonts w:ascii="Times New Roman" w:eastAsia="Times New Roman" w:hAnsi="Times New Roman"/>
          <w:sz w:val="24"/>
          <w:szCs w:val="24"/>
          <w:lang w:eastAsia="pt-BR"/>
        </w:rPr>
        <w:t>microflorestas</w:t>
      </w:r>
      <w:proofErr w:type="spellEnd"/>
      <w:r w:rsidRPr="001A0AAC">
        <w:rPr>
          <w:rFonts w:ascii="Times New Roman" w:eastAsia="Times New Roman" w:hAnsi="Times New Roman"/>
          <w:sz w:val="24"/>
          <w:szCs w:val="24"/>
          <w:lang w:eastAsia="pt-BR"/>
        </w:rPr>
        <w:t xml:space="preserve"> urbanas; </w:t>
      </w:r>
    </w:p>
    <w:p w14:paraId="129A5FD2"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elaboração de plano de manejo para os parques municipais, respeitando suas características e particularidades e qualificando os fluxos de manutenção, o uso público e a conservação da biodiversidade; </w:t>
      </w:r>
    </w:p>
    <w:p w14:paraId="475ABF40"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promoção de serviços de limpeza urbana e coleta dos resíduos sólidos em todo o Município de forma regionalizada, incluindo os serviços de coleta seletiva, com apoio às cooperativas de catadores de materiais recicláveis e promoção de campanhas de conscientização; </w:t>
      </w:r>
    </w:p>
    <w:p w14:paraId="7F67CA6B"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e) fiscalização e monitoramento ambiental informatizado das diferentes variáveis ambientais (ar, água, solo, arborização urbana e poluição sonora), com sistemas de alerta antecipado de risco de inundações; </w:t>
      </w:r>
    </w:p>
    <w:p w14:paraId="4BCD78B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investimento em obras de contenção e prevenção de enchentes, com o objetivo de mitigar o risco geológico em vilas, favelas e nos bairros do Município; </w:t>
      </w:r>
    </w:p>
    <w:p w14:paraId="249CB21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ampliação da divulgação e preparação da população para o enfrentamento dos transtornos decorrentes das mudanças climáticas atuais, com fortalecimento das ações do sistema municipal de proteção e defesa civil; </w:t>
      </w:r>
    </w:p>
    <w:p w14:paraId="2A69CDC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h) planejamento e proteção ambiental para preservar elementos naturais, favorecendo o equilíbrio, a biodiversidade em ambiente urbano e a preservação de áreas verdes em torno de nascentes e corpos d'água, com a conservação e o aumento da cobertura vegetal e a manutenção de áreas permeáveis, com a compatibilização com a atividade humana e interesse social; </w:t>
      </w:r>
    </w:p>
    <w:p w14:paraId="380799C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incentivo aos programas de cooperação à gestão integrada de recursos hídricos em parceria com outras cidades da Região Metropolitana; </w:t>
      </w:r>
    </w:p>
    <w:p w14:paraId="16A2CB9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j) preservação ambiental por meio de ações que não canalizem os cursos d’água; </w:t>
      </w:r>
    </w:p>
    <w:p w14:paraId="7E6871E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k) valorização e proteção da fauna urbana por meio da gestão intersetorial da política municipal de proteção animal, com medidas educativas, preventivas e de combate a maus-tratos em animais domésticos e silvestres; </w:t>
      </w:r>
    </w:p>
    <w:p w14:paraId="07E7CC1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l) estímulo a parcerias com organizações não governamentais de proteção animal, para implementar programas conjuntos de cuidado, resgate e reabilitação de animais em situação de risco; </w:t>
      </w:r>
    </w:p>
    <w:p w14:paraId="628E831F"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m) estímulo à participação da comunidade local na preservação e na conservação de nascentes, rios e córregos por meio da adoção de medidas educativas e de plantio de mata ciliar; </w:t>
      </w:r>
    </w:p>
    <w:p w14:paraId="10492F81"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n) adoção de fontes de energias sustentáveis e de sistemas de reaproveitamento e reutilização de água em equipamentos e serviços públicos, visando à sustentabilidade hídrica; </w:t>
      </w:r>
    </w:p>
    <w:p w14:paraId="62B0294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o) promoção do desenvolvimento sustentável, através do licenciamento ambiental; </w:t>
      </w:r>
    </w:p>
    <w:p w14:paraId="1B2C523A"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 intensificação da política de arborização do Município e incentivo à implementação em escala de soluções baseadas na natureza; </w:t>
      </w:r>
    </w:p>
    <w:p w14:paraId="5B210203" w14:textId="0750B70B"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q) estímulo ao uso de tecnologias verdes e práticas sustentáveis em construções e reformas</w:t>
      </w:r>
      <w:r w:rsidR="00A764B7">
        <w:rPr>
          <w:rFonts w:ascii="Times New Roman" w:eastAsia="Times New Roman" w:hAnsi="Times New Roman"/>
          <w:sz w:val="24"/>
          <w:szCs w:val="24"/>
          <w:lang w:eastAsia="pt-BR"/>
        </w:rPr>
        <w:t>;</w:t>
      </w:r>
    </w:p>
    <w:p w14:paraId="1C571C5C" w14:textId="3E8ACEA1"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IX </w:t>
      </w:r>
      <w:r w:rsidR="00A764B7">
        <w:rPr>
          <w:rFonts w:ascii="Times New Roman" w:eastAsia="Times New Roman" w:hAnsi="Times New Roman"/>
          <w:sz w:val="24"/>
          <w:szCs w:val="24"/>
          <w:lang w:eastAsia="pt-BR"/>
        </w:rPr>
        <w:t>–</w:t>
      </w:r>
      <w:r w:rsidR="00A764B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Proteção Social, Segurança Alimentar e Esportes: </w:t>
      </w:r>
    </w:p>
    <w:p w14:paraId="54E7C52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a) integração e promoção das políticas de inclusão social e defesa dos direitos humanos com as diversas áreas de políticas públicas do Município; </w:t>
      </w:r>
    </w:p>
    <w:p w14:paraId="5A83007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promoção da inclusão de todos os grupos focalizados pelas políticas sociais do Município, com mapeamento e identificação das áreas e grupos com maior vulnerabilidade social, para fundamentar ações do poder Público; </w:t>
      </w:r>
    </w:p>
    <w:p w14:paraId="6EB5E83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c) fortalecimento do Sistema Único de Assistência Social – Suas; </w:t>
      </w:r>
    </w:p>
    <w:p w14:paraId="539B548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aprimoramento das políticas de prevenção, proteção social pública e promoção de ações afirmativas intersetoriais voltadas para crianças (com ênfase na primeira infância), adolescentes, mulheres, jovens, idosos, povos e comunidades tradicionais, população em situação de rua e pessoas com deficiência, ampliando a cobertura de equipamentos, serviços e benefícios de assistência social; </w:t>
      </w:r>
    </w:p>
    <w:p w14:paraId="0906E6A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e) fortalecimento das ações que promovam atendimento psicossocial para pessoas em situação de vulnerabilidade, oferecendo suporte emocional e psicológico; </w:t>
      </w:r>
    </w:p>
    <w:p w14:paraId="68CBA18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promoção de ações de formação e de capacitação de gestores, trabalhadores e conselheiros no âmbito do Suas; </w:t>
      </w:r>
    </w:p>
    <w:p w14:paraId="6700CAD3" w14:textId="39857168"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fortalecimento do vínculo com a rede de organizações da sociedade civil </w:t>
      </w:r>
      <w:r w:rsidR="00A764B7">
        <w:rPr>
          <w:rFonts w:ascii="Times New Roman" w:eastAsia="Times New Roman" w:hAnsi="Times New Roman"/>
          <w:sz w:val="24"/>
          <w:szCs w:val="24"/>
          <w:lang w:eastAsia="pt-BR"/>
        </w:rPr>
        <w:t>–</w:t>
      </w:r>
      <w:r w:rsidR="00A764B7" w:rsidRPr="001A0AAC">
        <w:rPr>
          <w:rFonts w:ascii="Times New Roman" w:eastAsia="Times New Roman" w:hAnsi="Times New Roman"/>
          <w:sz w:val="24"/>
          <w:szCs w:val="24"/>
          <w:lang w:eastAsia="pt-BR"/>
        </w:rPr>
        <w:t xml:space="preserve"> </w:t>
      </w:r>
      <w:proofErr w:type="spellStart"/>
      <w:r w:rsidRPr="001A0AAC">
        <w:rPr>
          <w:rFonts w:ascii="Times New Roman" w:eastAsia="Times New Roman" w:hAnsi="Times New Roman"/>
          <w:sz w:val="24"/>
          <w:szCs w:val="24"/>
          <w:lang w:eastAsia="pt-BR"/>
        </w:rPr>
        <w:t>OSCs</w:t>
      </w:r>
      <w:proofErr w:type="spellEnd"/>
      <w:r w:rsidRPr="001A0AAC">
        <w:rPr>
          <w:rFonts w:ascii="Times New Roman" w:eastAsia="Times New Roman" w:hAnsi="Times New Roman"/>
          <w:sz w:val="24"/>
          <w:szCs w:val="24"/>
          <w:lang w:eastAsia="pt-BR"/>
        </w:rPr>
        <w:t xml:space="preserve"> </w:t>
      </w:r>
      <w:r w:rsidR="00A764B7">
        <w:rPr>
          <w:rFonts w:ascii="Times New Roman" w:eastAsia="Times New Roman" w:hAnsi="Times New Roman"/>
          <w:sz w:val="24"/>
          <w:szCs w:val="24"/>
          <w:lang w:eastAsia="pt-BR"/>
        </w:rPr>
        <w:t>–</w:t>
      </w:r>
      <w:r w:rsidR="00A764B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e com o Sistema de Justiça e de Garantia de Direitos; </w:t>
      </w:r>
    </w:p>
    <w:p w14:paraId="2471FA7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h) fomento e garantia da inclusão produtiva da população em situação de rua ou trajetória de vida nas ruas;</w:t>
      </w:r>
    </w:p>
    <w:p w14:paraId="43A34E3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continuidade de ações estratégicas de erradicação do trabalho infantil, incluindo o enfrentamento do trabalho de crianças e adolescentes em atividades ilícitas, principalmente no tráfico de drogas; </w:t>
      </w:r>
    </w:p>
    <w:p w14:paraId="6AFCBF1D"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j) fomento à participação social por meio do fortalecimento dos Conselhos de Direitos e de Políticas Públicas e demais instâncias de gestão democrática e participativa; </w:t>
      </w:r>
    </w:p>
    <w:p w14:paraId="7D3CB6A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k) fortalecimento da política municipal de segurança alimentar e nutricional, com fomento à política de agricultura urbana agroecológica e o atendimento à população nos restaurantes e refeitórios populares;</w:t>
      </w:r>
    </w:p>
    <w:p w14:paraId="1D379C3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l) garantia gradativa de merenda diversa e de qualidade, sem agrotóxicos e proveniente da agricultura familiar para os alunos da rede pública municipal e das creches conveniadas, conforme critérios do Plano Nacional de Alimentação Escolar; </w:t>
      </w:r>
    </w:p>
    <w:p w14:paraId="79703CA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m) fortalecimento do Sistema de Segurança Alimentar e Nutricional – </w:t>
      </w:r>
      <w:proofErr w:type="spellStart"/>
      <w:r w:rsidRPr="001A0AAC">
        <w:rPr>
          <w:rFonts w:ascii="Times New Roman" w:eastAsia="Times New Roman" w:hAnsi="Times New Roman"/>
          <w:sz w:val="24"/>
          <w:szCs w:val="24"/>
          <w:lang w:eastAsia="pt-BR"/>
        </w:rPr>
        <w:t>Sisan</w:t>
      </w:r>
      <w:proofErr w:type="spellEnd"/>
      <w:r w:rsidRPr="001A0AAC">
        <w:rPr>
          <w:rFonts w:ascii="Times New Roman" w:eastAsia="Times New Roman" w:hAnsi="Times New Roman"/>
          <w:sz w:val="24"/>
          <w:szCs w:val="24"/>
          <w:lang w:eastAsia="pt-BR"/>
        </w:rPr>
        <w:t>;</w:t>
      </w:r>
    </w:p>
    <w:p w14:paraId="61D38A43"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n) qualificação, apoio e ampliação das ações de esporte e lazer para os diferentes públicos e modalidades de atividades, por meio do fomento a projetos e parcerias que contribuam </w:t>
      </w:r>
      <w:r w:rsidRPr="001A0AAC">
        <w:rPr>
          <w:rFonts w:ascii="Times New Roman" w:eastAsia="Times New Roman" w:hAnsi="Times New Roman"/>
          <w:sz w:val="24"/>
          <w:szCs w:val="24"/>
          <w:lang w:eastAsia="pt-BR"/>
        </w:rPr>
        <w:lastRenderedPageBreak/>
        <w:t xml:space="preserve">para a democratização do acesso a bens e equipamentos de esporte e lazer, com a modernização e a instalação de novos equipamentos necessários à prática de modalidades esportivas; </w:t>
      </w:r>
    </w:p>
    <w:p w14:paraId="0B6C242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o) realização e apoio a eventos esportivos e de lazer que atendam aos diferentes públicos e estimulem a diversidade de modalidades e atividades físicas e recreativas; </w:t>
      </w:r>
    </w:p>
    <w:p w14:paraId="4EB3B0A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 incentivo à apropriação dos espaços públicos urbanos, como praças, parques e vias públicas para a prática de atividades físicas, esportivas e de lazer; </w:t>
      </w:r>
    </w:p>
    <w:p w14:paraId="5E8CD141"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q) promoção da formação esportiva e do esporte de participação para crianças, adolescentes, jovens, adultos, idosos e pessoas com deficiência, visando à socialização, à educação para a cidadania, à melhoria da qualidade de vida e à redução do sedentarismo; </w:t>
      </w:r>
    </w:p>
    <w:p w14:paraId="45F4002B" w14:textId="4545B8AA"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r) promoção de políticas de incentivo fiscal ao esporte, de forma a desenvolver projetos das diversas manifestações desportivas e paradesportivas distribuídos por todo o território do Município</w:t>
      </w:r>
      <w:r w:rsidR="00A764B7">
        <w:rPr>
          <w:rFonts w:ascii="Times New Roman" w:eastAsia="Times New Roman" w:hAnsi="Times New Roman"/>
          <w:sz w:val="24"/>
          <w:szCs w:val="24"/>
          <w:lang w:eastAsia="pt-BR"/>
        </w:rPr>
        <w:t>;</w:t>
      </w:r>
    </w:p>
    <w:p w14:paraId="3CB740AC" w14:textId="4F5C7A39"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 </w:t>
      </w:r>
      <w:r w:rsidR="00A764B7">
        <w:rPr>
          <w:rFonts w:ascii="Times New Roman" w:eastAsia="Times New Roman" w:hAnsi="Times New Roman"/>
          <w:sz w:val="24"/>
          <w:szCs w:val="24"/>
          <w:lang w:eastAsia="pt-BR"/>
        </w:rPr>
        <w:t>–</w:t>
      </w:r>
      <w:r w:rsidR="00A764B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Área de Resultado Atendimento ao Cidadão e Melhoria da Gestão: </w:t>
      </w:r>
    </w:p>
    <w:p w14:paraId="5D38D229"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 melhoria do acesso aos serviços públicos e à informação, elevando a qualidade do atendimento ao cidadão e aperfeiçoando o relacionamento com a população; </w:t>
      </w:r>
    </w:p>
    <w:p w14:paraId="67E35A44"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b) fomento à intersetorialidade dos órgãos públicos, para propiciar intercâmbio de atendimento e informações ao cidadão; </w:t>
      </w:r>
    </w:p>
    <w:p w14:paraId="180AC7B6" w14:textId="29C9B593"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garantia da transparência, da produção e da disseminação de informações, indicadores, pesquisas e metodologias que amparem o processo participativo de formulação, implementação, monitoramento e avaliação das políticas públicas da Prefeitura de Belo Horizonte</w:t>
      </w:r>
      <w:r w:rsidR="0094355B">
        <w:rPr>
          <w:rFonts w:ascii="Times New Roman" w:eastAsia="Times New Roman" w:hAnsi="Times New Roman"/>
          <w:sz w:val="24"/>
          <w:szCs w:val="24"/>
          <w:lang w:eastAsia="pt-BR"/>
        </w:rPr>
        <w:t xml:space="preserve"> – </w:t>
      </w:r>
      <w:r w:rsidRPr="001A0AAC">
        <w:rPr>
          <w:rFonts w:ascii="Times New Roman" w:eastAsia="Times New Roman" w:hAnsi="Times New Roman"/>
          <w:sz w:val="24"/>
          <w:szCs w:val="24"/>
          <w:lang w:eastAsia="pt-BR"/>
        </w:rPr>
        <w:t xml:space="preserve">PBH; </w:t>
      </w:r>
    </w:p>
    <w:p w14:paraId="709C3EE5"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 digitalização do atendimento ao cidadão, para reduzir a burocracia e agilizar o atendimento, facilitando a interação do cidadão com a administração municipal; </w:t>
      </w:r>
    </w:p>
    <w:p w14:paraId="3525D6B8"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e) ampliação e aperfeiçoamento da participação da sociedade civil na gestão do Município, melhorando a articulação com as instâncias participativas para contribuição na formulação dos instrumentos de planejamento e gestão; </w:t>
      </w:r>
    </w:p>
    <w:p w14:paraId="07AB30AE"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f) valorização dos servidores e empregados públicos municipais por meio da melhoria nas condições de trabalho, capacitação e qualificação; </w:t>
      </w:r>
    </w:p>
    <w:p w14:paraId="4D7742E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g) difusão e aprimoramento da Política Municipal de Integridade Pública, com vistas a ampliar a governança, a transparência, a gestão de riscos, a cultura ética, a participação social e a prevenção e o combate à corrupção e tornar mais eficiente e eficaz a aplicação dos recursos públicos; </w:t>
      </w:r>
    </w:p>
    <w:p w14:paraId="734E5A87"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h) promoção e incentivo à adoção de estratégias e práticas de controle interno e de gestão pública, visando aprimorar a gestão de pessoas, a gestão de processos, a gestão </w:t>
      </w:r>
      <w:r w:rsidRPr="001A0AAC">
        <w:rPr>
          <w:rFonts w:ascii="Times New Roman" w:eastAsia="Times New Roman" w:hAnsi="Times New Roman"/>
          <w:sz w:val="24"/>
          <w:szCs w:val="24"/>
          <w:lang w:eastAsia="pt-BR"/>
        </w:rPr>
        <w:lastRenderedPageBreak/>
        <w:t xml:space="preserve">financeira, a gestão patrimonial, a aplicação de recursos públicos, a prestação de serviço público e a elaboração de políticas públicas; </w:t>
      </w:r>
    </w:p>
    <w:p w14:paraId="1FF3D93E"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 promoção de Belo Horizonte como cidade inteligente, por meio da inclusão digital e social, da criação de soluções inovadoras (inclusive de aplicativos móveis para acesso a serviços públicos), do fomento à análise de dados, pautado pela sustentabilidade, de forma a propiciar espaços seguros, resilientes e inteligentes, com respostas rápidas, utilizando soluções tecnológicas para melhorar a gestão, o atendimento ao cidadão e o alcance dos objetivos propostos;</w:t>
      </w:r>
    </w:p>
    <w:p w14:paraId="68E1DE16" w14:textId="77777777" w:rsidR="00857A89"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j) ampliação de parcerias entre os setores público e privado e a sociedade civil para implementação conjunta de políticas públicas;</w:t>
      </w:r>
    </w:p>
    <w:p w14:paraId="4DD37504" w14:textId="05D7AC96" w:rsidR="00524CCD" w:rsidRPr="001A0AAC" w:rsidRDefault="00857A89"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k) promoção de ações que assegurem a ampliação da transparência, da produção e da disseminação de informações e da execução de projetos e gastos públicos de forma clara e detalhada.</w:t>
      </w:r>
    </w:p>
    <w:p w14:paraId="77A5BDF2"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2C74E9F9"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III</w:t>
      </w:r>
    </w:p>
    <w:p w14:paraId="1C40AF14"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DA ORGANIZAÇÃO E DA ESTRUTURA DOS ORÇAMENTOS</w:t>
      </w:r>
    </w:p>
    <w:p w14:paraId="78895FE3"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49308E8F" w14:textId="3A478C3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3</w:t>
      </w:r>
      <w:r w:rsidRPr="001A0AAC">
        <w:rPr>
          <w:rFonts w:ascii="Times New Roman" w:eastAsia="Times New Roman" w:hAnsi="Times New Roman"/>
          <w:sz w:val="24"/>
          <w:szCs w:val="24"/>
          <w:lang w:eastAsia="pt-BR"/>
        </w:rPr>
        <w:t xml:space="preserve">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Para os efeitos desta lei, entende-se por:</w:t>
      </w:r>
    </w:p>
    <w:p w14:paraId="66D9F0F8" w14:textId="65DADC3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programa</w:t>
      </w:r>
      <w:proofErr w:type="gramEnd"/>
      <w:r w:rsidRPr="001A0AAC">
        <w:rPr>
          <w:rFonts w:ascii="Times New Roman" w:eastAsia="Times New Roman" w:hAnsi="Times New Roman"/>
          <w:sz w:val="24"/>
          <w:szCs w:val="24"/>
          <w:lang w:eastAsia="pt-BR"/>
        </w:rPr>
        <w:t>: o instrumento de organização da ação governamental visando à concretização dos objetivos pretendidos, mensurado por indicadores estabelecidos no PPAG;</w:t>
      </w:r>
    </w:p>
    <w:p w14:paraId="51FE3EF2" w14:textId="183F19B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ação</w:t>
      </w:r>
      <w:proofErr w:type="gramEnd"/>
      <w:r w:rsidRPr="001A0AAC">
        <w:rPr>
          <w:rFonts w:ascii="Times New Roman" w:eastAsia="Times New Roman" w:hAnsi="Times New Roman"/>
          <w:sz w:val="24"/>
          <w:szCs w:val="24"/>
          <w:lang w:eastAsia="pt-BR"/>
        </w:rPr>
        <w:t>: o instrumento de programação para alcançar o objetivo de um programa, evidenciando o planejamento governamental em que são detalhadas as despesas orçamentárias;</w:t>
      </w:r>
    </w:p>
    <w:p w14:paraId="21C1B67D" w14:textId="47C9BB3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spellStart"/>
      <w:r w:rsidRPr="001A0AAC">
        <w:rPr>
          <w:rFonts w:ascii="Times New Roman" w:eastAsia="Times New Roman" w:hAnsi="Times New Roman"/>
          <w:sz w:val="24"/>
          <w:szCs w:val="24"/>
          <w:lang w:eastAsia="pt-BR"/>
        </w:rPr>
        <w:t>subação</w:t>
      </w:r>
      <w:proofErr w:type="spellEnd"/>
      <w:r w:rsidRPr="001A0AAC">
        <w:rPr>
          <w:rFonts w:ascii="Times New Roman" w:eastAsia="Times New Roman" w:hAnsi="Times New Roman"/>
          <w:sz w:val="24"/>
          <w:szCs w:val="24"/>
          <w:lang w:eastAsia="pt-BR"/>
        </w:rPr>
        <w:t>: o desdobramento da ação, demonstrando as metas físicas dos produtos a serem ofertados em determinado período;</w:t>
      </w:r>
    </w:p>
    <w:p w14:paraId="1F829475" w14:textId="211F5ED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atividade</w:t>
      </w:r>
      <w:proofErr w:type="gramEnd"/>
      <w:r w:rsidRPr="001A0AAC">
        <w:rPr>
          <w:rFonts w:ascii="Times New Roman" w:eastAsia="Times New Roman" w:hAnsi="Times New Roman"/>
          <w:sz w:val="24"/>
          <w:szCs w:val="24"/>
          <w:lang w:eastAsia="pt-BR"/>
        </w:rPr>
        <w:t>: o instrumento de programação para alcançar o objetivo de um programa, envolvendo um conjunto de operações que se realizam de modo contínuo e permanente, das quais resulta um produto necessário à manutenção da ação de governo;</w:t>
      </w:r>
    </w:p>
    <w:p w14:paraId="6F860512" w14:textId="4B85D9E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projeto</w:t>
      </w:r>
      <w:proofErr w:type="gramEnd"/>
      <w:r w:rsidRPr="001A0AAC">
        <w:rPr>
          <w:rFonts w:ascii="Times New Roman" w:eastAsia="Times New Roman" w:hAnsi="Times New Roman"/>
          <w:sz w:val="24"/>
          <w:szCs w:val="24"/>
          <w:lang w:eastAsia="pt-BR"/>
        </w:rPr>
        <w:t>: o instrumento de programação para alcançar o objetivo de um programa, envolvendo um conjunto de operações, limitadas no tempo, das quais resulta um produto que concorre para a expansão ou para o aperfeiçoamento da ação de governo;</w:t>
      </w:r>
    </w:p>
    <w:p w14:paraId="037D8911" w14:textId="690592E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operações</w:t>
      </w:r>
      <w:proofErr w:type="gramEnd"/>
      <w:r w:rsidRPr="001A0AAC">
        <w:rPr>
          <w:rFonts w:ascii="Times New Roman" w:eastAsia="Times New Roman" w:hAnsi="Times New Roman"/>
          <w:sz w:val="24"/>
          <w:szCs w:val="24"/>
          <w:lang w:eastAsia="pt-BR"/>
        </w:rPr>
        <w:t xml:space="preserve"> especiais: as despesas que não contribuem para a manutenção, a expansão ou o aperfeiçoamento das ações de governo, das quais não resulta um produto nem contraprestação direta sob a forma de bens ou serviços;</w:t>
      </w:r>
    </w:p>
    <w:p w14:paraId="01FFF8AB" w14:textId="15E1071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VII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órgão: a identificação orçamentária de maior nível da classificação institucional relacionada à estrutura administrativa do Município;</w:t>
      </w:r>
    </w:p>
    <w:p w14:paraId="53F36108" w14:textId="74DA34D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unidade orçamentária: o nível intermediário da classificação institucional, relacionada à estrutura administrativa setorial do Município, conjugada com o órgão;</w:t>
      </w:r>
    </w:p>
    <w:p w14:paraId="3ADE507E" w14:textId="722A892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IX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unidade</w:t>
      </w:r>
      <w:proofErr w:type="gramEnd"/>
      <w:r w:rsidRPr="001A0AAC">
        <w:rPr>
          <w:rFonts w:ascii="Times New Roman" w:eastAsia="Times New Roman" w:hAnsi="Times New Roman"/>
          <w:sz w:val="24"/>
          <w:szCs w:val="24"/>
          <w:lang w:eastAsia="pt-BR"/>
        </w:rPr>
        <w:t xml:space="preserve"> executora: desdobramento da classificação institucional com relacionamento ao nível hierárquico setorial da estrutura organizacional responsável pela execução da despesa;</w:t>
      </w:r>
    </w:p>
    <w:p w14:paraId="7DC2C16B" w14:textId="64DD787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unidade</w:t>
      </w:r>
      <w:proofErr w:type="gramEnd"/>
      <w:r w:rsidRPr="001A0AAC">
        <w:rPr>
          <w:rFonts w:ascii="Times New Roman" w:eastAsia="Times New Roman" w:hAnsi="Times New Roman"/>
          <w:sz w:val="24"/>
          <w:szCs w:val="24"/>
          <w:lang w:eastAsia="pt-BR"/>
        </w:rPr>
        <w:t xml:space="preserve"> administrativa: o desdobramento da classificação institucional com agrupamento de serviços de nível hierárquico setorial da estrutura organizacional;</w:t>
      </w:r>
    </w:p>
    <w:p w14:paraId="49D4132A" w14:textId="4D6273C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fonte: agrupamento de receitas que possuem as mesmas normas de aplicação na despesa, a ser observada no âmbito da União, dos Estados, do Distrito Federal e dos Municípios, conforme previsto na Portaria Conjunta da Secretaria do Tesouro Nacional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STN/Secretaria de Orçamento Federal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SOF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nº 20, de 23 de fevereiro de 2021, e na Portaria STN nº 710, de 25 de fevereiro de 2021.</w:t>
      </w:r>
    </w:p>
    <w:p w14:paraId="7D831E78" w14:textId="6D39428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Cada programa identificará as ações necessárias para atingir os seus objetivos, sob a forma de atividades, projetos ou operações especiais, especificando os respectivos valores e metas, bem como as unidades orçamentárias responsáveis pela realização da ação.</w:t>
      </w:r>
    </w:p>
    <w:p w14:paraId="4815144F" w14:textId="077CF7F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2º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Cada atividade, projeto e operação especial identificará a função e a subfunção a que se vincula.</w:t>
      </w:r>
    </w:p>
    <w:p w14:paraId="6BB8FC8E" w14:textId="60416E3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3º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categorias de programação de que trata esta lei serão identificadas na LOA por programas e respectivos projetos, atividades ou operações especiais.</w:t>
      </w:r>
    </w:p>
    <w:p w14:paraId="6011995A" w14:textId="247F6D49" w:rsidR="00DA51FD" w:rsidRPr="001A0AAC" w:rsidRDefault="00DA51FD"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4º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programas transformadores possuem caráter intersetorial e de transformação da cidade, demandando monitoramento intensivo por parte da gestão.</w:t>
      </w:r>
    </w:p>
    <w:p w14:paraId="32FAB19A" w14:textId="479043E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xml:space="preserve">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orçamentos Fiscal, da Seguridade Social e de Investimento das Empresas compreenderão a programação dos poderes Executivo e Legislativo do Município, seus órgãos, autarquias, fundações e fundos instituídos e mantidos pela administração pública municipal, bem como das empresas estatais controladas e dependentes, compreendidas as entidades das quais o Município, direta ou indiretamente, detenha a maioria do capital social com direito a voto, devendo a correspondente execução orçamentária e financeira da receita e da despesa dos orçamentos Fiscal e da Seguridade Social nas empresas dependentes ser registrada no sistema orçamentário e financeiro do Município.</w:t>
      </w:r>
    </w:p>
    <w:p w14:paraId="7101F7F4" w14:textId="21ABC20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utilização do sistema orçamentário e financeiro do Município pelas empresas estatais dependentes dar-se-á de forma integrada e concomitante com os sistemas </w:t>
      </w:r>
      <w:r w:rsidRPr="001A0AAC">
        <w:rPr>
          <w:rFonts w:ascii="Times New Roman" w:eastAsia="Times New Roman" w:hAnsi="Times New Roman"/>
          <w:sz w:val="24"/>
          <w:szCs w:val="24"/>
          <w:lang w:eastAsia="pt-BR"/>
        </w:rPr>
        <w:lastRenderedPageBreak/>
        <w:t>de controle das receitas e despesas empresariais geridos pelas referidas entidades, em cumprimento ao que dispõe o parágrafo único do art. 4º da Portaria STN nº 589, de 27 de dezembro de 2001.</w:t>
      </w:r>
    </w:p>
    <w:p w14:paraId="739231C4" w14:textId="553F773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orçamentos Fiscal e da Seguridade Social discriminarão a despesa, no mínimo, por:</w:t>
      </w:r>
    </w:p>
    <w:p w14:paraId="4A8C1C38" w14:textId="7ECE19D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órgão e unidade orçamentária;</w:t>
      </w:r>
    </w:p>
    <w:p w14:paraId="7C237F76" w14:textId="43C1BC7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função</w:t>
      </w:r>
      <w:proofErr w:type="gramEnd"/>
      <w:r w:rsidRPr="001A0AAC">
        <w:rPr>
          <w:rFonts w:ascii="Times New Roman" w:eastAsia="Times New Roman" w:hAnsi="Times New Roman"/>
          <w:sz w:val="24"/>
          <w:szCs w:val="24"/>
          <w:lang w:eastAsia="pt-BR"/>
        </w:rPr>
        <w:t>;</w:t>
      </w:r>
    </w:p>
    <w:p w14:paraId="78DDBA04" w14:textId="7A683B8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subfunção;</w:t>
      </w:r>
    </w:p>
    <w:p w14:paraId="6D3617DF" w14:textId="0BBFC3FF"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programa</w:t>
      </w:r>
      <w:proofErr w:type="gramEnd"/>
      <w:r w:rsidRPr="001A0AAC">
        <w:rPr>
          <w:rFonts w:ascii="Times New Roman" w:eastAsia="Times New Roman" w:hAnsi="Times New Roman"/>
          <w:sz w:val="24"/>
          <w:szCs w:val="24"/>
          <w:lang w:eastAsia="pt-BR"/>
        </w:rPr>
        <w:t>;</w:t>
      </w:r>
    </w:p>
    <w:p w14:paraId="4F3EBFEB" w14:textId="56CEB22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ação</w:t>
      </w:r>
      <w:proofErr w:type="gramEnd"/>
      <w:r w:rsidRPr="001A0AAC">
        <w:rPr>
          <w:rFonts w:ascii="Times New Roman" w:eastAsia="Times New Roman" w:hAnsi="Times New Roman"/>
          <w:sz w:val="24"/>
          <w:szCs w:val="24"/>
          <w:lang w:eastAsia="pt-BR"/>
        </w:rPr>
        <w:t>: atividade, projeto e operação especial;</w:t>
      </w:r>
    </w:p>
    <w:p w14:paraId="35558897" w14:textId="5294611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categoria</w:t>
      </w:r>
      <w:proofErr w:type="gramEnd"/>
      <w:r w:rsidRPr="001A0AAC">
        <w:rPr>
          <w:rFonts w:ascii="Times New Roman" w:eastAsia="Times New Roman" w:hAnsi="Times New Roman"/>
          <w:sz w:val="24"/>
          <w:szCs w:val="24"/>
          <w:lang w:eastAsia="pt-BR"/>
        </w:rPr>
        <w:t xml:space="preserve"> econômica;</w:t>
      </w:r>
    </w:p>
    <w:p w14:paraId="2D65EA1D" w14:textId="215CDB8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grupo de natureza de despesa;</w:t>
      </w:r>
    </w:p>
    <w:p w14:paraId="39D32B89" w14:textId="025E009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modalidade de aplicação;</w:t>
      </w:r>
    </w:p>
    <w:p w14:paraId="7539E7CE" w14:textId="6B4A609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IX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esfera</w:t>
      </w:r>
      <w:proofErr w:type="gramEnd"/>
      <w:r w:rsidRPr="001A0AAC">
        <w:rPr>
          <w:rFonts w:ascii="Times New Roman" w:eastAsia="Times New Roman" w:hAnsi="Times New Roman"/>
          <w:sz w:val="24"/>
          <w:szCs w:val="24"/>
          <w:lang w:eastAsia="pt-BR"/>
        </w:rPr>
        <w:t xml:space="preserve"> orçamentária;</w:t>
      </w:r>
    </w:p>
    <w:p w14:paraId="1E2B49A0" w14:textId="6AC66C4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fonte</w:t>
      </w:r>
      <w:proofErr w:type="gramEnd"/>
      <w:r w:rsidRPr="001A0AAC">
        <w:rPr>
          <w:rFonts w:ascii="Times New Roman" w:eastAsia="Times New Roman" w:hAnsi="Times New Roman"/>
          <w:sz w:val="24"/>
          <w:szCs w:val="24"/>
          <w:lang w:eastAsia="pt-BR"/>
        </w:rPr>
        <w:t xml:space="preserve"> de recurso.</w:t>
      </w:r>
    </w:p>
    <w:p w14:paraId="7DB44B66" w14:textId="5ED3973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As operações </w:t>
      </w:r>
      <w:proofErr w:type="spellStart"/>
      <w:r w:rsidRPr="001A0AAC">
        <w:rPr>
          <w:rFonts w:ascii="Times New Roman" w:eastAsia="Times New Roman" w:hAnsi="Times New Roman"/>
          <w:sz w:val="24"/>
          <w:szCs w:val="24"/>
          <w:lang w:eastAsia="pt-BR"/>
        </w:rPr>
        <w:t>intraorçamentárias</w:t>
      </w:r>
      <w:proofErr w:type="spellEnd"/>
      <w:r w:rsidRPr="001A0AAC">
        <w:rPr>
          <w:rFonts w:ascii="Times New Roman" w:eastAsia="Times New Roman" w:hAnsi="Times New Roman"/>
          <w:sz w:val="24"/>
          <w:szCs w:val="24"/>
          <w:lang w:eastAsia="pt-BR"/>
        </w:rPr>
        <w:t xml:space="preserve"> entre órgãos, fundos e entidades integrantes dos orçamentos Fiscal e da Seguridade Social serão executadas por meio de empenho, liquidação e pagamento, nos termos da Lei </w:t>
      </w:r>
      <w:r w:rsidR="003D73EF">
        <w:rPr>
          <w:rFonts w:ascii="Times New Roman" w:eastAsia="Times New Roman" w:hAnsi="Times New Roman"/>
          <w:sz w:val="24"/>
          <w:szCs w:val="24"/>
          <w:lang w:eastAsia="pt-BR"/>
        </w:rPr>
        <w:t>f</w:t>
      </w:r>
      <w:r w:rsidR="003D73EF"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4.320</w:t>
      </w:r>
      <w:r w:rsidR="003D73EF">
        <w:rPr>
          <w:rFonts w:ascii="Times New Roman" w:eastAsia="Times New Roman" w:hAnsi="Times New Roman"/>
          <w:sz w:val="24"/>
          <w:szCs w:val="24"/>
          <w:lang w:eastAsia="pt-BR"/>
        </w:rPr>
        <w:t>, de 17 de março de 19</w:t>
      </w:r>
      <w:r w:rsidRPr="001A0AAC">
        <w:rPr>
          <w:rFonts w:ascii="Times New Roman" w:eastAsia="Times New Roman" w:hAnsi="Times New Roman"/>
          <w:sz w:val="24"/>
          <w:szCs w:val="24"/>
          <w:lang w:eastAsia="pt-BR"/>
        </w:rPr>
        <w:t>64, utilizando-se a modalidade de aplicação 91.</w:t>
      </w:r>
    </w:p>
    <w:p w14:paraId="699CE3AC" w14:textId="2AF249AF"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Projeto de Lei do Orçamento Anual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PLOA</w:t>
      </w:r>
      <w:r w:rsidR="003D73EF">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 a ser encaminhado pelo Poder Executivo à Câmara Municipal de Belo Horizonte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CMBH</w:t>
      </w:r>
      <w:r w:rsidR="003D73EF">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será constituído de:</w:t>
      </w:r>
    </w:p>
    <w:p w14:paraId="42D71B98" w14:textId="2C017C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texto</w:t>
      </w:r>
      <w:proofErr w:type="gramEnd"/>
      <w:r w:rsidRPr="001A0AAC">
        <w:rPr>
          <w:rFonts w:ascii="Times New Roman" w:eastAsia="Times New Roman" w:hAnsi="Times New Roman"/>
          <w:sz w:val="24"/>
          <w:szCs w:val="24"/>
          <w:lang w:eastAsia="pt-BR"/>
        </w:rPr>
        <w:t xml:space="preserve"> da lei;</w:t>
      </w:r>
    </w:p>
    <w:p w14:paraId="514A7574" w14:textId="5010BC6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quadros</w:t>
      </w:r>
      <w:proofErr w:type="gramEnd"/>
      <w:r w:rsidRPr="001A0AAC">
        <w:rPr>
          <w:rFonts w:ascii="Times New Roman" w:eastAsia="Times New Roman" w:hAnsi="Times New Roman"/>
          <w:sz w:val="24"/>
          <w:szCs w:val="24"/>
          <w:lang w:eastAsia="pt-BR"/>
        </w:rPr>
        <w:t xml:space="preserve"> orçamentários consolidados, discriminando os recursos próprios e as transferências constitucionais e com vinculação econômica;</w:t>
      </w:r>
    </w:p>
    <w:p w14:paraId="3088B7D0" w14:textId="2D1930E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anexos dos orçamentos Fiscal e da Seguridade Social, discriminando a receita e a despesa dos órgãos, das autarquias, das fundações e das empresas estatais dependentes na forma definida nesta lei;</w:t>
      </w:r>
    </w:p>
    <w:p w14:paraId="080063C8"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 </w:t>
      </w:r>
      <w:proofErr w:type="gramStart"/>
      <w:r w:rsidRPr="001A0AAC">
        <w:rPr>
          <w:rFonts w:ascii="Times New Roman" w:eastAsia="Times New Roman" w:hAnsi="Times New Roman"/>
          <w:sz w:val="24"/>
          <w:szCs w:val="24"/>
          <w:lang w:eastAsia="pt-BR"/>
        </w:rPr>
        <w:t>orçamento</w:t>
      </w:r>
      <w:proofErr w:type="gramEnd"/>
      <w:r w:rsidRPr="001A0AAC">
        <w:rPr>
          <w:rFonts w:ascii="Times New Roman" w:eastAsia="Times New Roman" w:hAnsi="Times New Roman"/>
          <w:sz w:val="24"/>
          <w:szCs w:val="24"/>
          <w:lang w:eastAsia="pt-BR"/>
        </w:rPr>
        <w:t xml:space="preserve"> de investimento das empresas não dependentes, contendo a programação de investimentos de cada sociedade de economia mista, de obras de manutenção, de equipamentos e de material permanente da administração pública municipal;</w:t>
      </w:r>
    </w:p>
    <w:p w14:paraId="1200B27F" w14:textId="3A752A0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demonstrativo</w:t>
      </w:r>
      <w:proofErr w:type="gramEnd"/>
      <w:r w:rsidRPr="001A0AAC">
        <w:rPr>
          <w:rFonts w:ascii="Times New Roman" w:eastAsia="Times New Roman" w:hAnsi="Times New Roman"/>
          <w:sz w:val="24"/>
          <w:szCs w:val="24"/>
          <w:lang w:eastAsia="pt-BR"/>
        </w:rPr>
        <w:t xml:space="preserve"> com as seguintes informações sobre cada uma das operações de crédito que constarem da receita orçamentária estimada:</w:t>
      </w:r>
    </w:p>
    <w:p w14:paraId="3FCC6683" w14:textId="54527CC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a) operação de crédito contratada, com número da lei que autorizou o empréstimo, órgão financiador, número do contrato, data de assinatura, valor contratado total, valor estimado para o exercício de 20</w:t>
      </w:r>
      <w:r w:rsidR="00F43BBB" w:rsidRPr="001A0AAC">
        <w:rPr>
          <w:rFonts w:ascii="Times New Roman" w:eastAsia="Times New Roman" w:hAnsi="Times New Roman"/>
          <w:sz w:val="24"/>
          <w:szCs w:val="24"/>
          <w:lang w:eastAsia="pt-BR"/>
        </w:rPr>
        <w:t>26</w:t>
      </w:r>
      <w:r w:rsidRPr="001A0AAC">
        <w:rPr>
          <w:rFonts w:ascii="Times New Roman" w:eastAsia="Times New Roman" w:hAnsi="Times New Roman"/>
          <w:sz w:val="24"/>
          <w:szCs w:val="24"/>
          <w:lang w:eastAsia="pt-BR"/>
        </w:rPr>
        <w:t xml:space="preserve"> e valor de contrapartidas detalhado por fonte de recursos;</w:t>
      </w:r>
    </w:p>
    <w:p w14:paraId="1F858828" w14:textId="7B88EB3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operação de crédito não contratada, com número da lei que autorizou o empréstimo, órgão financiador, valor estimado para o exercício de 202</w:t>
      </w:r>
      <w:r w:rsidR="00F43BBB"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e valor de contrapartidas detalhado por fonte de recursos;</w:t>
      </w:r>
    </w:p>
    <w:p w14:paraId="60C534D4" w14:textId="3BDA969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objetivos e metas, nos termos do art. 128 da LOMBH;</w:t>
      </w:r>
    </w:p>
    <w:p w14:paraId="0888A21A" w14:textId="4BD06B0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relatório consolidado de metas físicas e financeiras dos programas municipais;</w:t>
      </w:r>
    </w:p>
    <w:p w14:paraId="7CBF874C" w14:textId="15A710F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relatório da alocação de recursos por área de resultado e de maneira regionalizada;</w:t>
      </w:r>
    </w:p>
    <w:p w14:paraId="5AB6763A" w14:textId="45436FC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IX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plano</w:t>
      </w:r>
      <w:proofErr w:type="gramEnd"/>
      <w:r w:rsidRPr="001A0AAC">
        <w:rPr>
          <w:rFonts w:ascii="Times New Roman" w:eastAsia="Times New Roman" w:hAnsi="Times New Roman"/>
          <w:sz w:val="24"/>
          <w:szCs w:val="24"/>
          <w:lang w:eastAsia="pt-BR"/>
        </w:rPr>
        <w:t xml:space="preserve"> de aplicação dos fundos municipais;</w:t>
      </w:r>
    </w:p>
    <w:p w14:paraId="24E28695" w14:textId="0A2F4AA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tabelas explicativas, mensagem circunstanciada e quadros orçamentários determinados pela Lei </w:t>
      </w:r>
      <w:r w:rsidR="003D73EF">
        <w:rPr>
          <w:rFonts w:ascii="Times New Roman" w:eastAsia="Times New Roman" w:hAnsi="Times New Roman"/>
          <w:sz w:val="24"/>
          <w:szCs w:val="24"/>
          <w:lang w:eastAsia="pt-BR"/>
        </w:rPr>
        <w:t>f</w:t>
      </w:r>
      <w:r w:rsidR="003D73EF"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4.320</w:t>
      </w:r>
      <w:r w:rsidR="003D73EF">
        <w:rPr>
          <w:rFonts w:ascii="Times New Roman" w:eastAsia="Times New Roman" w:hAnsi="Times New Roman"/>
          <w:sz w:val="24"/>
          <w:szCs w:val="24"/>
          <w:lang w:eastAsia="pt-BR"/>
        </w:rPr>
        <w:t>, de 19</w:t>
      </w:r>
      <w:r w:rsidRPr="001A0AAC">
        <w:rPr>
          <w:rFonts w:ascii="Times New Roman" w:eastAsia="Times New Roman" w:hAnsi="Times New Roman"/>
          <w:sz w:val="24"/>
          <w:szCs w:val="24"/>
          <w:lang w:eastAsia="pt-BR"/>
        </w:rPr>
        <w:t>64</w:t>
      </w:r>
      <w:r w:rsidR="003D73EF">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e pela Lei Complementar </w:t>
      </w:r>
      <w:r w:rsidR="003D73EF">
        <w:rPr>
          <w:rFonts w:ascii="Times New Roman" w:eastAsia="Times New Roman" w:hAnsi="Times New Roman"/>
          <w:sz w:val="24"/>
          <w:szCs w:val="24"/>
          <w:lang w:eastAsia="pt-BR"/>
        </w:rPr>
        <w:t>f</w:t>
      </w:r>
      <w:r w:rsidR="003D73EF"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3D73EF">
        <w:rPr>
          <w:rFonts w:ascii="Times New Roman" w:eastAsia="Times New Roman" w:hAnsi="Times New Roman"/>
          <w:sz w:val="24"/>
          <w:szCs w:val="24"/>
          <w:lang w:eastAsia="pt-BR"/>
        </w:rPr>
        <w:t>, de 4 de maio de 20</w:t>
      </w:r>
      <w:r w:rsidRPr="001A0AAC">
        <w:rPr>
          <w:rFonts w:ascii="Times New Roman" w:eastAsia="Times New Roman" w:hAnsi="Times New Roman"/>
          <w:sz w:val="24"/>
          <w:szCs w:val="24"/>
          <w:lang w:eastAsia="pt-BR"/>
        </w:rPr>
        <w:t>00, além de demonstrativo de despesa com pessoal, demonstrativo de aplicação de recursos públicos na manutenção e no desenvolvimento do ensino, no financiamento das ações e dos serviços públicos de saúde, no financiamento do Poder Legislativo municipal, demonstrativo do Orçamento da Criança e do Adolescente, do Orçamento da Pessoa Idosa e do Orçamento da Pessoa com Deficiência;</w:t>
      </w:r>
    </w:p>
    <w:p w14:paraId="2151D11B" w14:textId="53502BD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demonstrativo consolidado do serviço da dívida para 202</w:t>
      </w:r>
      <w:r w:rsidR="00F43BBB"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acompanhado da memória de cálculo das estimativas das despesas com amortização, juros e encargos e de quadro detalhado que evidencie, para cada operação de crédito, a natureza da dívida, o respectivo credor, o saldo devedor e as respectivas projeções de pagamento de amortizações e encargos, bem como as taxas de juros pactuadas;</w:t>
      </w:r>
    </w:p>
    <w:p w14:paraId="5ACFBD84" w14:textId="45AF511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demonstrativo dos programas financiados com recursos da União, identificando a receita prevista e a realizada no exercício de 202</w:t>
      </w:r>
      <w:r w:rsidR="00F43BBB"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e a receita prevista para o exercício de 202</w:t>
      </w:r>
      <w:r w:rsidR="00F43BBB"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w:t>
      </w:r>
    </w:p>
    <w:p w14:paraId="6EA66072" w14:textId="71C5D13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XIII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demonstrativo do efeito sobre a receita e a despesa decorrente de isenção, anistia, transação, remissão, subsídio e benefício de natureza financeira, tributária e creditícia;</w:t>
      </w:r>
    </w:p>
    <w:p w14:paraId="7FCEDA0A" w14:textId="4CF8153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XIV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demonstrativo regionalizado do montante e da natureza dos investimentos em obras previstos para 202</w:t>
      </w:r>
      <w:r w:rsidR="00D324F3"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especificados por região, no qual constará o estágio em que as obras se encontram;</w:t>
      </w:r>
    </w:p>
    <w:p w14:paraId="3D8FAFBD" w14:textId="645341C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XV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demonstrativo</w:t>
      </w:r>
      <w:proofErr w:type="gramEnd"/>
      <w:r w:rsidRPr="001A0AAC">
        <w:rPr>
          <w:rFonts w:ascii="Times New Roman" w:eastAsia="Times New Roman" w:hAnsi="Times New Roman"/>
          <w:sz w:val="24"/>
          <w:szCs w:val="24"/>
          <w:lang w:eastAsia="pt-BR"/>
        </w:rPr>
        <w:t xml:space="preserve"> com as obras aprovadas pelo OP que compõem o valor mínimo previsto na LOMBH e consignado no PLOA;</w:t>
      </w:r>
    </w:p>
    <w:p w14:paraId="4C55B41C" w14:textId="690FB58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XVI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discriminação da receita e despesa de forma a evidenciar a política econômica e financeira e o programa de trabalho do governo, obedecidos os princípios de unidade, universalidade e anualidade.</w:t>
      </w:r>
    </w:p>
    <w:p w14:paraId="7A3A88FD" w14:textId="1AB4D3E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demonstrativo de aplicação de recursos públicos na manutenção e no desenvolvimento do ensino de que trata o inciso X do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deverá apresentar a despesa discriminada por função, subfunção, programa, ação, categoria econômica, grupo de natureza de despesa e modalidade de aplicação.</w:t>
      </w:r>
    </w:p>
    <w:p w14:paraId="32E2461D" w14:textId="26319A5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2º </w:t>
      </w:r>
      <w:r w:rsidR="003D73EF">
        <w:rPr>
          <w:rFonts w:ascii="Times New Roman" w:eastAsia="Times New Roman" w:hAnsi="Times New Roman"/>
          <w:sz w:val="24"/>
          <w:szCs w:val="24"/>
          <w:lang w:eastAsia="pt-BR"/>
        </w:rPr>
        <w:t>–</w:t>
      </w:r>
      <w:r w:rsidR="003D73EF"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PLOA, seus anexos e suas alterações serão disponibilizados em meio eletrônico, inclusive em banco de dados, quando for o caso.</w:t>
      </w:r>
    </w:p>
    <w:p w14:paraId="2DA884BA"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34F8A445"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IV</w:t>
      </w:r>
    </w:p>
    <w:p w14:paraId="41C2B698"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DAS DIRETRIZES PARA A ELABORAÇÃO E PARA A EXECUÇÃO DOS ORÇAMENTOS DO MUNICÍPIO E SUAS ALTERAÇÕES</w:t>
      </w:r>
    </w:p>
    <w:p w14:paraId="65E3C2A7"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p>
    <w:p w14:paraId="6DAF6DE9"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Seção I</w:t>
      </w:r>
    </w:p>
    <w:p w14:paraId="7E187D66" w14:textId="689D0864"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Das </w:t>
      </w:r>
      <w:r w:rsidR="007D0267">
        <w:rPr>
          <w:rFonts w:ascii="Times New Roman" w:eastAsia="Times New Roman" w:hAnsi="Times New Roman"/>
          <w:sz w:val="24"/>
          <w:szCs w:val="24"/>
          <w:lang w:eastAsia="pt-BR"/>
        </w:rPr>
        <w:t>D</w:t>
      </w:r>
      <w:r w:rsidR="007D0267" w:rsidRPr="001A0AAC">
        <w:rPr>
          <w:rFonts w:ascii="Times New Roman" w:eastAsia="Times New Roman" w:hAnsi="Times New Roman"/>
          <w:sz w:val="24"/>
          <w:szCs w:val="24"/>
          <w:lang w:eastAsia="pt-BR"/>
        </w:rPr>
        <w:t xml:space="preserve">iretrizes </w:t>
      </w:r>
      <w:r w:rsidR="007D0267">
        <w:rPr>
          <w:rFonts w:ascii="Times New Roman" w:eastAsia="Times New Roman" w:hAnsi="Times New Roman"/>
          <w:sz w:val="24"/>
          <w:szCs w:val="24"/>
          <w:lang w:eastAsia="pt-BR"/>
        </w:rPr>
        <w:t>G</w:t>
      </w:r>
      <w:r w:rsidR="007D0267" w:rsidRPr="001A0AAC">
        <w:rPr>
          <w:rFonts w:ascii="Times New Roman" w:eastAsia="Times New Roman" w:hAnsi="Times New Roman"/>
          <w:sz w:val="24"/>
          <w:szCs w:val="24"/>
          <w:lang w:eastAsia="pt-BR"/>
        </w:rPr>
        <w:t>erais</w:t>
      </w:r>
    </w:p>
    <w:p w14:paraId="0C8FB8B4"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00AD949B" w14:textId="43C5676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xml:space="preserve">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LOA para o exercício de 202</w:t>
      </w:r>
      <w:r w:rsidR="00D324F3"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que compreende o Orçamento Fiscal, o Orçamento da Seguridade Social e o Orçamento de Investimento das Empresas controladas pelo Município, será elaborada conforme as diretrizes, os objetivos e as metas estabelecidas n</w:t>
      </w:r>
      <w:r w:rsidR="00D324F3" w:rsidRPr="001A0AAC">
        <w:rPr>
          <w:rFonts w:ascii="Times New Roman" w:eastAsia="Times New Roman" w:hAnsi="Times New Roman"/>
          <w:sz w:val="24"/>
          <w:szCs w:val="24"/>
          <w:lang w:eastAsia="pt-BR"/>
        </w:rPr>
        <w:t>o</w:t>
      </w:r>
      <w:r w:rsidRPr="001A0AAC">
        <w:rPr>
          <w:rFonts w:ascii="Times New Roman" w:eastAsia="Times New Roman" w:hAnsi="Times New Roman"/>
          <w:sz w:val="24"/>
          <w:szCs w:val="24"/>
          <w:lang w:eastAsia="pt-BR"/>
        </w:rPr>
        <w:t xml:space="preserve"> PPAG 202</w:t>
      </w:r>
      <w:r w:rsidR="00D324F3"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-202</w:t>
      </w:r>
      <w:r w:rsidR="00D324F3"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xml:space="preserve"> e nesta lei, observadas as normas da Lei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4.320</w:t>
      </w:r>
      <w:r w:rsidR="007D0267">
        <w:rPr>
          <w:rFonts w:ascii="Times New Roman" w:eastAsia="Times New Roman" w:hAnsi="Times New Roman"/>
          <w:sz w:val="24"/>
          <w:szCs w:val="24"/>
          <w:lang w:eastAsia="pt-BR"/>
        </w:rPr>
        <w:t>, de 19</w:t>
      </w:r>
      <w:r w:rsidRPr="001A0AAC">
        <w:rPr>
          <w:rFonts w:ascii="Times New Roman" w:eastAsia="Times New Roman" w:hAnsi="Times New Roman"/>
          <w:sz w:val="24"/>
          <w:szCs w:val="24"/>
          <w:lang w:eastAsia="pt-BR"/>
        </w:rPr>
        <w:t>64</w:t>
      </w:r>
      <w:r w:rsidR="007D0267">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e da Lei Complementar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7D0267">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p>
    <w:p w14:paraId="668EA238" w14:textId="071D012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elaboração do PLOA para o exercício de 202</w:t>
      </w:r>
      <w:r w:rsidR="00D324F3"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bem como sua aprovação e execução, serão realizadas de modo a evidenciar a transparência da gestão fiscal, observando-se o princípio da publicidade, e a permitir o amplo acesso da sociedade às informações relativas a cada uma dessas etapas.</w:t>
      </w:r>
    </w:p>
    <w:p w14:paraId="4ADD018A" w14:textId="59E5328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transparência da gestão fiscal e o amplo acesso da sociedade às informações referentes à tramitação do PLOA para o exercício de 202</w:t>
      </w:r>
      <w:r w:rsidR="00246DDE"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serão assegurados mediante a realização de audiências públicas convocadas pela Comissão de Orçamento e Finanças Públicas da CMBH, sendo que tais informações e os dados pertinentes serão disponibilizados em linguagem acessível ao cidadão, com ampla divulgação nos sítios eletrônicos da CMBH e da Prefeitura de Belo Horizonte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PBH</w:t>
      </w:r>
      <w:r w:rsidR="007D0267">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em veículos de imprensa com grande circulação e em outros meios.</w:t>
      </w:r>
    </w:p>
    <w:p w14:paraId="2233E48B" w14:textId="3AD6B15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Art. 1</w:t>
      </w:r>
      <w:r w:rsidR="008B4F82" w:rsidRPr="001A0AAC">
        <w:rPr>
          <w:rFonts w:ascii="Times New Roman" w:eastAsia="Times New Roman" w:hAnsi="Times New Roman"/>
          <w:sz w:val="24"/>
          <w:szCs w:val="24"/>
          <w:lang w:eastAsia="pt-BR"/>
        </w:rPr>
        <w:t>0</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Poder Executivo publicará em seu Portal da Transparência, a cada quadrimestre, os seguintes relatórios de execução, em formato aberto, sem prejuízo da divulgação dos dados e demonstrativos previstos na Lei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 xml:space="preserve">nº 12.527, de 18 de novembro de 2011, e na Lei Complementar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7D0267">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p>
    <w:p w14:paraId="3BD36A82" w14:textId="595F374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Relatórios de Execução Física e Financeira da Despesa, contendo as metas físicas e as despesas previstas e realizadas por </w:t>
      </w:r>
      <w:proofErr w:type="spellStart"/>
      <w:r w:rsidRPr="001A0AAC">
        <w:rPr>
          <w:rFonts w:ascii="Times New Roman" w:eastAsia="Times New Roman" w:hAnsi="Times New Roman"/>
          <w:sz w:val="24"/>
          <w:szCs w:val="24"/>
          <w:lang w:eastAsia="pt-BR"/>
        </w:rPr>
        <w:t>subação</w:t>
      </w:r>
      <w:proofErr w:type="spellEnd"/>
      <w:r w:rsidRPr="001A0AAC">
        <w:rPr>
          <w:rFonts w:ascii="Times New Roman" w:eastAsia="Times New Roman" w:hAnsi="Times New Roman"/>
          <w:sz w:val="24"/>
          <w:szCs w:val="24"/>
          <w:lang w:eastAsia="pt-BR"/>
        </w:rPr>
        <w:t xml:space="preserve"> e em cada órgão e unidade orçamentária;</w:t>
      </w:r>
    </w:p>
    <w:p w14:paraId="38A9D80A" w14:textId="34D9116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Relatório de Execução da Receita, contendo os valores relativos à previsão, ao lançamento e à arrecadação das receitas discriminadas por categoria econômica, origem, espécie, rubrica, alínea e </w:t>
      </w:r>
      <w:proofErr w:type="spellStart"/>
      <w:r w:rsidRPr="001A0AAC">
        <w:rPr>
          <w:rFonts w:ascii="Times New Roman" w:eastAsia="Times New Roman" w:hAnsi="Times New Roman"/>
          <w:sz w:val="24"/>
          <w:szCs w:val="24"/>
          <w:lang w:eastAsia="pt-BR"/>
        </w:rPr>
        <w:t>subalínea</w:t>
      </w:r>
      <w:proofErr w:type="spellEnd"/>
      <w:r w:rsidRPr="001A0AAC">
        <w:rPr>
          <w:rFonts w:ascii="Times New Roman" w:eastAsia="Times New Roman" w:hAnsi="Times New Roman"/>
          <w:sz w:val="24"/>
          <w:szCs w:val="24"/>
          <w:lang w:eastAsia="pt-BR"/>
        </w:rPr>
        <w:t>;</w:t>
      </w:r>
    </w:p>
    <w:p w14:paraId="66D1D72A" w14:textId="067DC8D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Demonstrativo da Aplicação de Recursos na Manutenção e no Desenvolvimento do Ensino, contendo os valores previstos e executados e o percentual do valor total executado em relação ao total de impostos e transferências, conforme disposto no art. 212 da Constituição Federal;</w:t>
      </w:r>
    </w:p>
    <w:p w14:paraId="1B3856CD" w14:textId="228E452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Demonstrativo da Aplicação de Recursos na Manutenção e no Desenvolvimento da Saúde, contendo os valores previstos e executados e o percentual do valor total executado em relação ao total de impostos e transferências, conforme disposto no inciso III do § 2º do art. 198 da Constituição Federal;</w:t>
      </w:r>
    </w:p>
    <w:p w14:paraId="5B66C991" w14:textId="46FEF43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Demonstrativo da Execução das Despesas do Sistema Único de Assistência Social - Suas, contendo os valores previstos e executados, discriminados conforme o § 1º deste artigo, e o valor total executado;</w:t>
      </w:r>
    </w:p>
    <w:p w14:paraId="114FAA60" w14:textId="3DEB5A5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Relatório de Execução do OP em suas diversas modalidades, contendo a relação das obras não iniciadas, os estágios das obras em execução</w:t>
      </w:r>
      <w:r w:rsidR="00246DDE" w:rsidRPr="001A0AAC">
        <w:rPr>
          <w:rFonts w:ascii="Times New Roman" w:eastAsia="Times New Roman" w:hAnsi="Times New Roman"/>
          <w:sz w:val="24"/>
          <w:szCs w:val="24"/>
          <w:lang w:eastAsia="pt-BR"/>
        </w:rPr>
        <w:t xml:space="preserve">, as obras concluídas no exercício e os motivos da não conclusão ou do atraso das </w:t>
      </w:r>
      <w:r w:rsidRPr="001A0AAC">
        <w:rPr>
          <w:rFonts w:ascii="Times New Roman" w:eastAsia="Times New Roman" w:hAnsi="Times New Roman"/>
          <w:sz w:val="24"/>
          <w:szCs w:val="24"/>
          <w:lang w:eastAsia="pt-BR"/>
        </w:rPr>
        <w:t xml:space="preserve">obras </w:t>
      </w:r>
      <w:r w:rsidR="00246DDE" w:rsidRPr="001A0AAC">
        <w:rPr>
          <w:rFonts w:ascii="Times New Roman" w:eastAsia="Times New Roman" w:hAnsi="Times New Roman"/>
          <w:sz w:val="24"/>
          <w:szCs w:val="24"/>
          <w:lang w:eastAsia="pt-BR"/>
        </w:rPr>
        <w:t xml:space="preserve">programadas para </w:t>
      </w:r>
      <w:r w:rsidRPr="001A0AAC">
        <w:rPr>
          <w:rFonts w:ascii="Times New Roman" w:eastAsia="Times New Roman" w:hAnsi="Times New Roman"/>
          <w:sz w:val="24"/>
          <w:szCs w:val="24"/>
          <w:lang w:eastAsia="pt-BR"/>
        </w:rPr>
        <w:t>o exercício;</w:t>
      </w:r>
    </w:p>
    <w:p w14:paraId="3847F187" w14:textId="08F5813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Relatório de Execução das Despesas por Regional, contendo despesas previstas e executadas, discriminadas conforme o </w:t>
      </w:r>
      <w:r w:rsidR="00246DDE" w:rsidRPr="001A0AAC">
        <w:rPr>
          <w:rFonts w:ascii="Times New Roman" w:eastAsia="Times New Roman" w:hAnsi="Times New Roman"/>
          <w:sz w:val="24"/>
          <w:szCs w:val="24"/>
          <w:lang w:eastAsia="pt-BR"/>
        </w:rPr>
        <w:t>parágrafo único</w:t>
      </w:r>
      <w:r w:rsidRPr="001A0AAC">
        <w:rPr>
          <w:rFonts w:ascii="Times New Roman" w:eastAsia="Times New Roman" w:hAnsi="Times New Roman"/>
          <w:sz w:val="24"/>
          <w:szCs w:val="24"/>
          <w:lang w:eastAsia="pt-BR"/>
        </w:rPr>
        <w:t>, além do valor total por regional;</w:t>
      </w:r>
    </w:p>
    <w:p w14:paraId="3B099AEA" w14:textId="4D6AEB0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Relatório de Execução de Emendas Parlamentares, contendo, no mínimo, nome do vereador autor, número da emenda, objeto da emenda, órgão executor, valor da emenda em reais, </w:t>
      </w:r>
      <w:r w:rsidRPr="001A0AAC">
        <w:rPr>
          <w:rFonts w:ascii="Times New Roman" w:eastAsia="Times New Roman" w:hAnsi="Times New Roman"/>
          <w:i/>
          <w:iCs/>
          <w:sz w:val="24"/>
          <w:szCs w:val="24"/>
          <w:lang w:eastAsia="pt-BR"/>
        </w:rPr>
        <w:t>status</w:t>
      </w:r>
      <w:r w:rsidRPr="001A0AAC">
        <w:rPr>
          <w:rFonts w:ascii="Times New Roman" w:eastAsia="Times New Roman" w:hAnsi="Times New Roman"/>
          <w:sz w:val="24"/>
          <w:szCs w:val="24"/>
          <w:lang w:eastAsia="pt-BR"/>
        </w:rPr>
        <w:t xml:space="preserve"> de execução da emenda.</w:t>
      </w:r>
    </w:p>
    <w:p w14:paraId="5662D228" w14:textId="6A33A014" w:rsidR="00D561B3" w:rsidRPr="001A0AAC" w:rsidRDefault="004119D0"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Parágrafo único</w:t>
      </w:r>
      <w:r w:rsidR="00D561B3"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00D561B3" w:rsidRPr="001A0AAC">
        <w:rPr>
          <w:rFonts w:ascii="Times New Roman" w:eastAsia="Times New Roman" w:hAnsi="Times New Roman"/>
          <w:sz w:val="24"/>
          <w:szCs w:val="24"/>
          <w:lang w:eastAsia="pt-BR"/>
        </w:rPr>
        <w:t xml:space="preserve">As despesas a que se referem os incisos I, III, IV, V, VI e VII </w:t>
      </w:r>
      <w:r w:rsidR="002A56F3" w:rsidRPr="001A0AAC">
        <w:rPr>
          <w:rFonts w:ascii="Times New Roman" w:eastAsia="Times New Roman" w:hAnsi="Times New Roman"/>
          <w:sz w:val="24"/>
          <w:szCs w:val="24"/>
          <w:lang w:eastAsia="pt-BR"/>
        </w:rPr>
        <w:t xml:space="preserve">do </w:t>
      </w:r>
      <w:r w:rsidR="002A56F3" w:rsidRPr="001A0AAC">
        <w:rPr>
          <w:rFonts w:ascii="Times New Roman" w:eastAsia="Times New Roman" w:hAnsi="Times New Roman"/>
          <w:i/>
          <w:iCs/>
          <w:sz w:val="24"/>
          <w:szCs w:val="24"/>
          <w:lang w:eastAsia="pt-BR"/>
        </w:rPr>
        <w:t>caput</w:t>
      </w:r>
      <w:r w:rsidR="002A56F3" w:rsidRPr="001A0AAC">
        <w:rPr>
          <w:rFonts w:ascii="Times New Roman" w:eastAsia="Times New Roman" w:hAnsi="Times New Roman"/>
          <w:sz w:val="24"/>
          <w:szCs w:val="24"/>
          <w:lang w:eastAsia="pt-BR"/>
        </w:rPr>
        <w:t xml:space="preserve"> </w:t>
      </w:r>
      <w:r w:rsidR="00D561B3" w:rsidRPr="001A0AAC">
        <w:rPr>
          <w:rFonts w:ascii="Times New Roman" w:eastAsia="Times New Roman" w:hAnsi="Times New Roman"/>
          <w:sz w:val="24"/>
          <w:szCs w:val="24"/>
          <w:lang w:eastAsia="pt-BR"/>
        </w:rPr>
        <w:t>deste artigo serão discriminadas por órgão, unidade orçamentária, função, subfunção, programa, ação, categoria econômica, grupo de natureza de despesa, modalidade de aplicação, elemento, esfera orçamentária e fonte de recurso.</w:t>
      </w:r>
    </w:p>
    <w:p w14:paraId="0C49B14D" w14:textId="2C1876C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Art. 1</w:t>
      </w:r>
      <w:r w:rsidR="008B4F82" w:rsidRPr="001A0AAC">
        <w:rPr>
          <w:rFonts w:ascii="Times New Roman" w:eastAsia="Times New Roman" w:hAnsi="Times New Roman"/>
          <w:sz w:val="24"/>
          <w:szCs w:val="24"/>
          <w:lang w:eastAsia="pt-BR"/>
        </w:rPr>
        <w:t>1</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CMBH, com base nos princípios de transparência e publicidade, publicará relatórios de execução orçamentária e de gestão fiscal de seu orçamento, conforme estabelece o art. </w:t>
      </w:r>
      <w:r w:rsidR="00C37E5F" w:rsidRPr="001A0AAC">
        <w:rPr>
          <w:rFonts w:ascii="Times New Roman" w:eastAsia="Times New Roman" w:hAnsi="Times New Roman"/>
          <w:sz w:val="24"/>
          <w:szCs w:val="24"/>
          <w:lang w:eastAsia="pt-BR"/>
        </w:rPr>
        <w:t>9</w:t>
      </w:r>
      <w:r w:rsidR="007D0267">
        <w:rPr>
          <w:rFonts w:ascii="Times New Roman" w:eastAsia="Times New Roman" w:hAnsi="Times New Roman"/>
          <w:sz w:val="24"/>
          <w:szCs w:val="24"/>
          <w:lang w:eastAsia="pt-BR"/>
        </w:rPr>
        <w:t>º</w:t>
      </w:r>
      <w:r w:rsidRPr="001A0AAC">
        <w:rPr>
          <w:rFonts w:ascii="Times New Roman" w:eastAsia="Times New Roman" w:hAnsi="Times New Roman"/>
          <w:sz w:val="24"/>
          <w:szCs w:val="24"/>
          <w:lang w:eastAsia="pt-BR"/>
        </w:rPr>
        <w:t xml:space="preserve"> desta lei.</w:t>
      </w:r>
    </w:p>
    <w:p w14:paraId="02239FBB" w14:textId="573D93B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CMBH realizará sua prestação de contas aos cidadãos, nos termos do art. 48 da Lei Complementar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7D0267">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 incluindo versão simplificada para manuseio popular, nas mesmas datas das audiências públicas marcadas para o</w:t>
      </w:r>
      <w:r w:rsidR="008C64FE" w:rsidRPr="001A0AAC">
        <w:rPr>
          <w:rFonts w:ascii="Times New Roman" w:eastAsia="Times New Roman" w:hAnsi="Times New Roman"/>
          <w:sz w:val="24"/>
          <w:szCs w:val="24"/>
          <w:lang w:eastAsia="pt-BR"/>
        </w:rPr>
        <w:t xml:space="preserve"> Poder</w:t>
      </w:r>
      <w:r w:rsidRPr="001A0AAC">
        <w:rPr>
          <w:rFonts w:ascii="Times New Roman" w:eastAsia="Times New Roman" w:hAnsi="Times New Roman"/>
          <w:sz w:val="24"/>
          <w:szCs w:val="24"/>
          <w:lang w:eastAsia="pt-BR"/>
        </w:rPr>
        <w:t xml:space="preserve"> Executivo demonstrar e avaliar o cumprimento das metas fiscais de cada quadrimestre ou em atendimento à convocação da Comissão de Orçamento e Finanças Públicas.</w:t>
      </w:r>
    </w:p>
    <w:p w14:paraId="21DDA11F" w14:textId="705854F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2º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versão simplificada para manuseio popular prevista no § 1º deste artigo será organizada conforme os seguintes parâmetros:</w:t>
      </w:r>
    </w:p>
    <w:p w14:paraId="4E7AD86F" w14:textId="07C0ECF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subdivisão</w:t>
      </w:r>
      <w:proofErr w:type="gramEnd"/>
      <w:r w:rsidRPr="001A0AAC">
        <w:rPr>
          <w:rFonts w:ascii="Times New Roman" w:eastAsia="Times New Roman" w:hAnsi="Times New Roman"/>
          <w:sz w:val="24"/>
          <w:szCs w:val="24"/>
          <w:lang w:eastAsia="pt-BR"/>
        </w:rPr>
        <w:t xml:space="preserve"> das despesas dos programas por pessoal, transferências, custeio e capital;</w:t>
      </w:r>
    </w:p>
    <w:p w14:paraId="59CE00AD" w14:textId="0F4E7F3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apresentação</w:t>
      </w:r>
      <w:proofErr w:type="gramEnd"/>
      <w:r w:rsidRPr="001A0AAC">
        <w:rPr>
          <w:rFonts w:ascii="Times New Roman" w:eastAsia="Times New Roman" w:hAnsi="Times New Roman"/>
          <w:sz w:val="24"/>
          <w:szCs w:val="24"/>
          <w:lang w:eastAsia="pt-BR"/>
        </w:rPr>
        <w:t>, por programa, de uma análise qualitativa da realização das despesas do quadrimestre;</w:t>
      </w:r>
    </w:p>
    <w:p w14:paraId="4EFCCB55" w14:textId="51742F0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apresentação de informações completas sobre:</w:t>
      </w:r>
    </w:p>
    <w:p w14:paraId="53115797"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número de reuniões ordinárias, audiências públicas de comissões, reuniões especiais e extraordinárias;</w:t>
      </w:r>
    </w:p>
    <w:p w14:paraId="5B5A2248"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número de projetos votados, indicações e moções aprovadas;</w:t>
      </w:r>
    </w:p>
    <w:p w14:paraId="2BE2099C"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despesas totais realizadas por contratos administrativos e de prestação de serviços;</w:t>
      </w:r>
    </w:p>
    <w:p w14:paraId="19977D44"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 valores mensais disponíveis para cada gabinete parlamentar referentes ao custeio, à contratação de veículos e aos servidores de recrutamento amplo;</w:t>
      </w:r>
    </w:p>
    <w:p w14:paraId="63AD5A24" w14:textId="6E07A16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outras atividades realizadas no respectivo quadrimestre.</w:t>
      </w:r>
    </w:p>
    <w:p w14:paraId="0BC8AB14" w14:textId="713C567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3º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CMBH publicará no Diário Oficial do Município e disponibilizará em seu sítio eletrônico versão simplificada de sua prestação de contas prevista no § 1º deste artigo, com antecedência mínima de 5 (cinco) dias úteis.</w:t>
      </w:r>
    </w:p>
    <w:p w14:paraId="79D96767" w14:textId="42F8768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1</w:t>
      </w:r>
      <w:r w:rsidR="008B4F82" w:rsidRPr="001A0AAC">
        <w:rPr>
          <w:rFonts w:ascii="Times New Roman" w:eastAsia="Times New Roman" w:hAnsi="Times New Roman"/>
          <w:sz w:val="24"/>
          <w:szCs w:val="24"/>
          <w:lang w:eastAsia="pt-BR"/>
        </w:rPr>
        <w:t>2</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Fica proibida a fixação de despesa sem que esteja definida a origem da fonte de recurso correspondente e legalmente instituída a unidade executora ou a unidade administrativa.</w:t>
      </w:r>
    </w:p>
    <w:p w14:paraId="2460CC76" w14:textId="50E791B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1</w:t>
      </w:r>
      <w:r w:rsidR="008B4F82" w:rsidRPr="001A0AAC">
        <w:rPr>
          <w:rFonts w:ascii="Times New Roman" w:eastAsia="Times New Roman" w:hAnsi="Times New Roman"/>
          <w:sz w:val="24"/>
          <w:szCs w:val="24"/>
          <w:lang w:eastAsia="pt-BR"/>
        </w:rPr>
        <w:t>3</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montante de recursos consignados no PLOA para custeio e investimentos da CMBH obedecerá ao disposto no</w:t>
      </w:r>
      <w:r w:rsidR="007D0267">
        <w:rPr>
          <w:rFonts w:ascii="Times New Roman" w:eastAsia="Times New Roman" w:hAnsi="Times New Roman"/>
          <w:sz w:val="24"/>
          <w:szCs w:val="24"/>
          <w:lang w:eastAsia="pt-BR"/>
        </w:rPr>
        <w:t>s</w:t>
      </w:r>
      <w:r w:rsidRPr="001A0AAC">
        <w:rPr>
          <w:rFonts w:ascii="Times New Roman" w:eastAsia="Times New Roman" w:hAnsi="Times New Roman"/>
          <w:sz w:val="24"/>
          <w:szCs w:val="24"/>
          <w:lang w:eastAsia="pt-BR"/>
        </w:rPr>
        <w:t xml:space="preserve"> </w:t>
      </w:r>
      <w:proofErr w:type="spellStart"/>
      <w:r w:rsidRPr="001A0AAC">
        <w:rPr>
          <w:rFonts w:ascii="Times New Roman" w:eastAsia="Times New Roman" w:hAnsi="Times New Roman"/>
          <w:sz w:val="24"/>
          <w:szCs w:val="24"/>
          <w:lang w:eastAsia="pt-BR"/>
        </w:rPr>
        <w:t>art</w:t>
      </w:r>
      <w:r w:rsidR="007D0267">
        <w:rPr>
          <w:rFonts w:ascii="Times New Roman" w:eastAsia="Times New Roman" w:hAnsi="Times New Roman"/>
          <w:sz w:val="24"/>
          <w:szCs w:val="24"/>
          <w:lang w:eastAsia="pt-BR"/>
        </w:rPr>
        <w:t>s</w:t>
      </w:r>
      <w:proofErr w:type="spellEnd"/>
      <w:r w:rsidRPr="001A0AAC">
        <w:rPr>
          <w:rFonts w:ascii="Times New Roman" w:eastAsia="Times New Roman" w:hAnsi="Times New Roman"/>
          <w:sz w:val="24"/>
          <w:szCs w:val="24"/>
          <w:lang w:eastAsia="pt-BR"/>
        </w:rPr>
        <w:t xml:space="preserve">. 29-A </w:t>
      </w:r>
      <w:r w:rsidR="008C64FE" w:rsidRPr="001A0AAC">
        <w:rPr>
          <w:rFonts w:ascii="Times New Roman" w:eastAsia="Times New Roman" w:hAnsi="Times New Roman"/>
          <w:sz w:val="24"/>
          <w:szCs w:val="24"/>
          <w:lang w:eastAsia="pt-BR"/>
        </w:rPr>
        <w:t xml:space="preserve">e 168 da </w:t>
      </w:r>
      <w:r w:rsidRPr="001A0AAC">
        <w:rPr>
          <w:rFonts w:ascii="Times New Roman" w:eastAsia="Times New Roman" w:hAnsi="Times New Roman"/>
          <w:sz w:val="24"/>
          <w:szCs w:val="24"/>
          <w:lang w:eastAsia="pt-BR"/>
        </w:rPr>
        <w:t>Constituição Federal.</w:t>
      </w:r>
    </w:p>
    <w:p w14:paraId="34F2291F" w14:textId="5ECD618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1</w:t>
      </w:r>
      <w:r w:rsidR="008B4F82"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Além de observar as demais diretrizes estabelecidas nesta lei, a alocação de recursos na LOA e em seus créditos adicionais será feita de forma a propiciar o controle dos custos de ações e a avaliação dos resultados de programas de governo.</w:t>
      </w:r>
    </w:p>
    <w:p w14:paraId="7896632B" w14:textId="08229E2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Parágrafo único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controle de custos de que trata 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será orientado para o estabelecimento da relação entre a despesa pública e o resultado obtido, de forma a priorizar a análise da eficiência na alocação dos recursos, permitindo o acompanhamento das gestões orçamentária, financeira e patrimonial.</w:t>
      </w:r>
    </w:p>
    <w:p w14:paraId="65FF3A77" w14:textId="3319330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1</w:t>
      </w:r>
      <w:r w:rsidR="008B4F82"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avaliação dos programas municipais definidos na LOA será realizada periodicamente por meio do comparativo das metas físicas e financeiras planejadas e executadas, com base nos principais indicadores de políticas públicas.</w:t>
      </w:r>
    </w:p>
    <w:p w14:paraId="5181865E" w14:textId="68C7619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Poder Executivo adotará providências com vistas à:</w:t>
      </w:r>
    </w:p>
    <w:p w14:paraId="710CA241" w14:textId="43F8CE9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elaboração</w:t>
      </w:r>
      <w:proofErr w:type="gramEnd"/>
      <w:r w:rsidRPr="001A0AAC">
        <w:rPr>
          <w:rFonts w:ascii="Times New Roman" w:eastAsia="Times New Roman" w:hAnsi="Times New Roman"/>
          <w:sz w:val="24"/>
          <w:szCs w:val="24"/>
          <w:lang w:eastAsia="pt-BR"/>
        </w:rPr>
        <w:t xml:space="preserve"> de metodologia de acompanhamento e avaliação dos benefícios qualitativos e quantitativos, incluindo o cronograma e a periodicidade das avaliações, com base em indicadores de eficiência, eficácia e efetividade;</w:t>
      </w:r>
    </w:p>
    <w:p w14:paraId="0CB99D37" w14:textId="3B19D7F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designação</w:t>
      </w:r>
      <w:proofErr w:type="gramEnd"/>
      <w:r w:rsidRPr="001A0AAC">
        <w:rPr>
          <w:rFonts w:ascii="Times New Roman" w:eastAsia="Times New Roman" w:hAnsi="Times New Roman"/>
          <w:sz w:val="24"/>
          <w:szCs w:val="24"/>
          <w:lang w:eastAsia="pt-BR"/>
        </w:rPr>
        <w:t xml:space="preserve"> dos órgãos responsáveis pela supervisão, pelo acompanhamento e pela avaliação dos resultados alcançados.</w:t>
      </w:r>
    </w:p>
    <w:p w14:paraId="3661B4F9" w14:textId="697FBEA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2º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resultado da avaliação de que trata 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será disponibilizado em linguagem clara e compreensível ao cidadão em meio eletrônico, inclusive em banco de dados.</w:t>
      </w:r>
    </w:p>
    <w:p w14:paraId="151CA621" w14:textId="64C2F4C5" w:rsidR="00D561B3" w:rsidRPr="001A0AAC" w:rsidRDefault="008B4F82"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3º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Poder Executivo apresentar</w:t>
      </w:r>
      <w:r w:rsidR="00155941" w:rsidRPr="001A0AAC">
        <w:rPr>
          <w:rFonts w:ascii="Times New Roman" w:eastAsia="Times New Roman" w:hAnsi="Times New Roman"/>
          <w:sz w:val="24"/>
          <w:szCs w:val="24"/>
          <w:lang w:eastAsia="pt-BR"/>
        </w:rPr>
        <w:t>á</w:t>
      </w:r>
      <w:r w:rsidRPr="001A0AAC">
        <w:rPr>
          <w:rFonts w:ascii="Times New Roman" w:eastAsia="Times New Roman" w:hAnsi="Times New Roman"/>
          <w:sz w:val="24"/>
          <w:szCs w:val="24"/>
          <w:lang w:eastAsia="pt-BR"/>
        </w:rPr>
        <w:t xml:space="preserve"> o resultado da avaliação de que trata 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com um comparativo das metas físicas e financeiras planejadas e executadas, nas audiências públicas de prestação de contas realizadas quadrimestralmente pela Comissão de Orçamento e Finanças Públicas da CMBH.</w:t>
      </w:r>
    </w:p>
    <w:p w14:paraId="071DF9B0" w14:textId="605C7E9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4º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Poder Executivo deverá disponibilizar, pelo menos 7 (sete) dias antes da audiência a que se refere o § 3</w:t>
      </w:r>
      <w:r w:rsidR="007D0267">
        <w:rPr>
          <w:rFonts w:ascii="Times New Roman" w:eastAsia="Times New Roman" w:hAnsi="Times New Roman"/>
          <w:sz w:val="24"/>
          <w:szCs w:val="24"/>
          <w:lang w:eastAsia="pt-BR"/>
        </w:rPr>
        <w:t>º</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deste artigo, um Relatório de Execução, em linguagem clara e compreensível aos parlamentares e aos cidadãos, por área de resultado e por programa, contendo o comparativo das metas físicas e financeiras planejadas e executadas, de modo a possibilitar uma análise das políticas públicas e aumentar a transparência das ações do Poder Executivo.</w:t>
      </w:r>
      <w:r w:rsidR="00155941" w:rsidRPr="001A0AAC">
        <w:rPr>
          <w:rFonts w:ascii="Times New Roman" w:eastAsia="Times New Roman" w:hAnsi="Times New Roman"/>
          <w:sz w:val="24"/>
          <w:szCs w:val="24"/>
          <w:lang w:eastAsia="pt-BR"/>
        </w:rPr>
        <w:t xml:space="preserve"> </w:t>
      </w:r>
    </w:p>
    <w:p w14:paraId="42B4E53C" w14:textId="5770578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1</w:t>
      </w:r>
      <w:r w:rsidR="008B4F82"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recursos para investimentos dos órgãos da administração pública municipal direta e indireta serão consignados nas unidades orçamentárias correspondentes, com base na previsão das propostas orçamentárias parciais.</w:t>
      </w:r>
    </w:p>
    <w:p w14:paraId="7542C779" w14:textId="0BDA50C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1</w:t>
      </w:r>
      <w:r w:rsidR="008B4F82"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Além da observância das prioridades fixadas no art. 2º desta lei, a LOA somente incluirá novos projetos se:</w:t>
      </w:r>
    </w:p>
    <w:p w14:paraId="1DEB6F69" w14:textId="515A86E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tiverem</w:t>
      </w:r>
      <w:proofErr w:type="gramEnd"/>
      <w:r w:rsidRPr="001A0AAC">
        <w:rPr>
          <w:rFonts w:ascii="Times New Roman" w:eastAsia="Times New Roman" w:hAnsi="Times New Roman"/>
          <w:sz w:val="24"/>
          <w:szCs w:val="24"/>
          <w:lang w:eastAsia="pt-BR"/>
        </w:rPr>
        <w:t xml:space="preserve"> sido adequadamente atendidos os que estiverem em andamento;</w:t>
      </w:r>
    </w:p>
    <w:p w14:paraId="6C1DCBC2" w14:textId="18F5981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estiverem</w:t>
      </w:r>
      <w:proofErr w:type="gramEnd"/>
      <w:r w:rsidRPr="001A0AAC">
        <w:rPr>
          <w:rFonts w:ascii="Times New Roman" w:eastAsia="Times New Roman" w:hAnsi="Times New Roman"/>
          <w:sz w:val="24"/>
          <w:szCs w:val="24"/>
          <w:lang w:eastAsia="pt-BR"/>
        </w:rPr>
        <w:t xml:space="preserve"> em conformidade com o PPAG vigente ou previstos no projeto de revisão do planejamento a médio prazo;</w:t>
      </w:r>
    </w:p>
    <w:p w14:paraId="4E1ECFA8" w14:textId="20D7A9B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apresentarem viabilidade técnica, econômica e financeira;</w:t>
      </w:r>
    </w:p>
    <w:p w14:paraId="0F113561" w14:textId="0C963CF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IV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tiverem</w:t>
      </w:r>
      <w:proofErr w:type="gramEnd"/>
      <w:r w:rsidRPr="001A0AAC">
        <w:rPr>
          <w:rFonts w:ascii="Times New Roman" w:eastAsia="Times New Roman" w:hAnsi="Times New Roman"/>
          <w:sz w:val="24"/>
          <w:szCs w:val="24"/>
          <w:lang w:eastAsia="pt-BR"/>
        </w:rPr>
        <w:t xml:space="preserve"> sido contempladas as despesas de conservação do patrimônio público.</w:t>
      </w:r>
    </w:p>
    <w:p w14:paraId="11F4CE87" w14:textId="5DA3514F"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1</w:t>
      </w:r>
      <w:r w:rsidR="008B4F82"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xml:space="preserve"> </w:t>
      </w:r>
      <w:r w:rsidR="0057793A" w:rsidRPr="001A0AAC">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w:t>
      </w:r>
      <w:r w:rsidR="0057793A" w:rsidRPr="001A0AAC">
        <w:rPr>
          <w:rFonts w:ascii="Times New Roman" w:eastAsia="Times New Roman" w:hAnsi="Times New Roman"/>
          <w:sz w:val="24"/>
          <w:szCs w:val="24"/>
          <w:lang w:eastAsia="pt-BR"/>
        </w:rPr>
        <w:t xml:space="preserve">A </w:t>
      </w:r>
      <w:r w:rsidR="00040EE2" w:rsidRPr="001A0AAC">
        <w:rPr>
          <w:rFonts w:ascii="Times New Roman" w:eastAsia="Times New Roman" w:hAnsi="Times New Roman"/>
          <w:sz w:val="24"/>
          <w:szCs w:val="24"/>
          <w:lang w:eastAsia="pt-BR"/>
        </w:rPr>
        <w:t>LOA</w:t>
      </w:r>
      <w:r w:rsidRPr="001A0AAC">
        <w:rPr>
          <w:rFonts w:ascii="Times New Roman" w:eastAsia="Times New Roman" w:hAnsi="Times New Roman"/>
          <w:sz w:val="24"/>
          <w:szCs w:val="24"/>
          <w:lang w:eastAsia="pt-BR"/>
        </w:rPr>
        <w:t xml:space="preserve"> conterá dotação para Reserva de Contingência, no valor de até 0,6% (zero vírgula seis por cento), sendo o mínimo de 0,1% (zero vírgula um por cento), da Receita Corrente Líquida prevista para o exercício de 202</w:t>
      </w:r>
      <w:r w:rsidR="00155941"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a ser utilizada como fonte de recursos para abertura de créditos adicionais e para o atendimento ao disposto no inciso III do art. 5º da Lei Complementar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7D0267">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p>
    <w:p w14:paraId="615ACC9D" w14:textId="5D73298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8B4F82" w:rsidRPr="001A0AAC">
        <w:rPr>
          <w:rFonts w:ascii="Times New Roman" w:eastAsia="Times New Roman" w:hAnsi="Times New Roman"/>
          <w:sz w:val="24"/>
          <w:szCs w:val="24"/>
          <w:lang w:eastAsia="pt-BR"/>
        </w:rPr>
        <w:t>19</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w:t>
      </w:r>
      <w:r w:rsidR="00040EE2" w:rsidRPr="001A0AAC">
        <w:rPr>
          <w:rFonts w:ascii="Times New Roman" w:eastAsia="Times New Roman" w:hAnsi="Times New Roman"/>
          <w:sz w:val="24"/>
          <w:szCs w:val="24"/>
          <w:lang w:eastAsia="pt-BR"/>
        </w:rPr>
        <w:t>PLOA</w:t>
      </w:r>
      <w:r w:rsidRPr="001A0AAC">
        <w:rPr>
          <w:rFonts w:ascii="Times New Roman" w:eastAsia="Times New Roman" w:hAnsi="Times New Roman"/>
          <w:sz w:val="24"/>
          <w:szCs w:val="24"/>
          <w:lang w:eastAsia="pt-BR"/>
        </w:rPr>
        <w:t xml:space="preserve"> conterá dotação para Reserva de Recursos para Emendas Individuais, no valor de 1% (um por cento) da Receita Corrente Líquida prevista para o exercício de 202</w:t>
      </w:r>
      <w:r w:rsidR="00040EE2"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conforme estabelecido nas Disposições Transitórias da LOMBH, com a finalidade de atendimento às emendas individuais a que se refere o art. 132 da LOMBH.</w:t>
      </w:r>
    </w:p>
    <w:p w14:paraId="5DC785BE" w14:textId="260CF41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w:t>
      </w:r>
      <w:r w:rsidR="001D1905" w:rsidRPr="001A0AAC">
        <w:rPr>
          <w:rFonts w:ascii="Times New Roman" w:eastAsia="Times New Roman" w:hAnsi="Times New Roman"/>
          <w:sz w:val="24"/>
          <w:szCs w:val="24"/>
          <w:lang w:eastAsia="pt-BR"/>
        </w:rPr>
        <w:t xml:space="preserve">1º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indicações relativas às emendas individuais deverão ser compatíveis com a LOMBH, o PPAG, a legislação aplicável à política pública a ser atendida e a legislação eleitoral vigente.</w:t>
      </w:r>
    </w:p>
    <w:p w14:paraId="4900BB3F" w14:textId="78F0BFB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w:t>
      </w:r>
      <w:r w:rsidR="001D1905" w:rsidRPr="001A0AAC">
        <w:rPr>
          <w:rFonts w:ascii="Times New Roman" w:eastAsia="Times New Roman" w:hAnsi="Times New Roman"/>
          <w:sz w:val="24"/>
          <w:szCs w:val="24"/>
          <w:lang w:eastAsia="pt-BR"/>
        </w:rPr>
        <w:t>2</w:t>
      </w:r>
      <w:r w:rsidRPr="001A0AAC">
        <w:rPr>
          <w:rFonts w:ascii="Times New Roman" w:eastAsia="Times New Roman" w:hAnsi="Times New Roman"/>
          <w:sz w:val="24"/>
          <w:szCs w:val="24"/>
          <w:lang w:eastAsia="pt-BR"/>
        </w:rPr>
        <w:t xml:space="preserve">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Para fins de atendimento aos dispositivos relacionados às emendas individuais ao orçamento público municipal, os órgãos de execução observarão, nos termos desta lei, cronograma para análise e verificação de eventuais impedimentos das programações e demais procedimentos necessários à viabilização da execução das respectivas emendas, considerando que:</w:t>
      </w:r>
    </w:p>
    <w:p w14:paraId="3C1C2D70" w14:textId="57E49B1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437A45" w:rsidRPr="001A0AAC">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w:t>
      </w:r>
      <w:proofErr w:type="gramStart"/>
      <w:r w:rsidR="00E426AA" w:rsidRPr="001A0AAC">
        <w:rPr>
          <w:rFonts w:ascii="Times New Roman" w:eastAsia="Times New Roman" w:hAnsi="Times New Roman"/>
          <w:sz w:val="24"/>
          <w:szCs w:val="24"/>
          <w:lang w:eastAsia="pt-BR"/>
        </w:rPr>
        <w:t>em</w:t>
      </w:r>
      <w:proofErr w:type="gramEnd"/>
      <w:r w:rsidR="00E426AA" w:rsidRPr="001A0AAC">
        <w:rPr>
          <w:rFonts w:ascii="Times New Roman" w:eastAsia="Times New Roman" w:hAnsi="Times New Roman"/>
          <w:sz w:val="24"/>
          <w:szCs w:val="24"/>
          <w:lang w:eastAsia="pt-BR"/>
        </w:rPr>
        <w:t xml:space="preserve"> </w:t>
      </w:r>
      <w:r w:rsidR="00437A45" w:rsidRPr="001A0AAC">
        <w:rPr>
          <w:rFonts w:ascii="Times New Roman" w:eastAsia="Times New Roman" w:hAnsi="Times New Roman"/>
          <w:sz w:val="24"/>
          <w:szCs w:val="24"/>
          <w:lang w:eastAsia="pt-BR"/>
        </w:rPr>
        <w:t xml:space="preserve">até </w:t>
      </w:r>
      <w:r w:rsidRPr="001A0AAC">
        <w:rPr>
          <w:rFonts w:ascii="Times New Roman" w:eastAsia="Times New Roman" w:hAnsi="Times New Roman"/>
          <w:sz w:val="24"/>
          <w:szCs w:val="24"/>
          <w:lang w:eastAsia="pt-BR"/>
        </w:rPr>
        <w:t xml:space="preserve">60 (sessenta) dias após a publicação da LOA, o </w:t>
      </w:r>
      <w:r w:rsidR="00105AA1" w:rsidRPr="001A0AAC">
        <w:rPr>
          <w:rFonts w:ascii="Times New Roman" w:eastAsia="Times New Roman" w:hAnsi="Times New Roman"/>
          <w:sz w:val="24"/>
          <w:szCs w:val="24"/>
          <w:lang w:eastAsia="pt-BR"/>
        </w:rPr>
        <w:t>Poder Executivo</w:t>
      </w:r>
      <w:r w:rsidRPr="001A0AAC">
        <w:rPr>
          <w:rFonts w:ascii="Times New Roman" w:eastAsia="Times New Roman" w:hAnsi="Times New Roman"/>
          <w:sz w:val="24"/>
          <w:szCs w:val="24"/>
          <w:lang w:eastAsia="pt-BR"/>
        </w:rPr>
        <w:t xml:space="preserve"> enviará, mediante ofício, à CMBH as justificativas do impedimento, correlacionando número da emenda, fato irregular e fundamento previsto no § </w:t>
      </w:r>
      <w:r w:rsidR="0008378A"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deste artigo</w:t>
      </w:r>
      <w:r w:rsidR="00797DD3" w:rsidRPr="001A0AAC">
        <w:rPr>
          <w:rFonts w:ascii="Times New Roman" w:eastAsia="Times New Roman" w:hAnsi="Times New Roman"/>
          <w:sz w:val="24"/>
          <w:szCs w:val="24"/>
          <w:lang w:eastAsia="pt-BR"/>
        </w:rPr>
        <w:t xml:space="preserve"> e demais orientações pertinentes</w:t>
      </w:r>
      <w:r w:rsidRPr="001A0AAC">
        <w:rPr>
          <w:rFonts w:ascii="Times New Roman" w:eastAsia="Times New Roman" w:hAnsi="Times New Roman"/>
          <w:sz w:val="24"/>
          <w:szCs w:val="24"/>
          <w:lang w:eastAsia="pt-BR"/>
        </w:rPr>
        <w:t>;</w:t>
      </w:r>
    </w:p>
    <w:p w14:paraId="2007FB74" w14:textId="46F88D6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até</w:t>
      </w:r>
      <w:proofErr w:type="gramEnd"/>
      <w:r w:rsidRPr="001A0AAC">
        <w:rPr>
          <w:rFonts w:ascii="Times New Roman" w:eastAsia="Times New Roman" w:hAnsi="Times New Roman"/>
          <w:sz w:val="24"/>
          <w:szCs w:val="24"/>
          <w:lang w:eastAsia="pt-BR"/>
        </w:rPr>
        <w:t xml:space="preserve"> 15 (quinze) dias após o término do prazo previsto no inciso I deste parágrafo, cada parlamentar </w:t>
      </w:r>
      <w:r w:rsidR="00797DD3" w:rsidRPr="001A0AAC">
        <w:rPr>
          <w:rFonts w:ascii="Times New Roman" w:eastAsia="Times New Roman" w:hAnsi="Times New Roman"/>
          <w:sz w:val="24"/>
          <w:szCs w:val="24"/>
          <w:lang w:eastAsia="pt-BR"/>
        </w:rPr>
        <w:t xml:space="preserve">protocolará, na Secretaria </w:t>
      </w:r>
      <w:r w:rsidRPr="001A0AAC">
        <w:rPr>
          <w:rFonts w:ascii="Times New Roman" w:eastAsia="Times New Roman" w:hAnsi="Times New Roman"/>
          <w:sz w:val="24"/>
          <w:szCs w:val="24"/>
          <w:lang w:eastAsia="pt-BR"/>
        </w:rPr>
        <w:t xml:space="preserve">da </w:t>
      </w:r>
      <w:r w:rsidR="00F13E79" w:rsidRPr="001A0AAC">
        <w:rPr>
          <w:rFonts w:ascii="Times New Roman" w:eastAsia="Times New Roman" w:hAnsi="Times New Roman"/>
          <w:sz w:val="24"/>
          <w:szCs w:val="24"/>
          <w:lang w:eastAsia="pt-BR"/>
        </w:rPr>
        <w:t>CMBH</w:t>
      </w:r>
      <w:r w:rsidR="00797DD3" w:rsidRPr="001A0AAC">
        <w:rPr>
          <w:rFonts w:ascii="Times New Roman" w:eastAsia="Times New Roman" w:hAnsi="Times New Roman"/>
          <w:sz w:val="24"/>
          <w:szCs w:val="24"/>
          <w:lang w:eastAsia="pt-BR"/>
        </w:rPr>
        <w:t>, pedido de</w:t>
      </w:r>
      <w:r w:rsidRPr="001A0AAC">
        <w:rPr>
          <w:rFonts w:ascii="Times New Roman" w:eastAsia="Times New Roman" w:hAnsi="Times New Roman"/>
          <w:sz w:val="24"/>
          <w:szCs w:val="24"/>
          <w:lang w:eastAsia="pt-BR"/>
        </w:rPr>
        <w:t xml:space="preserve"> remanejamento do objeto e da programação orçamentária e financeira cujo impedimento seja insuperável, a partir de orientação técnica do Poder Executivo</w:t>
      </w:r>
      <w:r w:rsidR="00797DD3" w:rsidRPr="001A0AAC">
        <w:rPr>
          <w:rFonts w:ascii="Times New Roman" w:eastAsia="Times New Roman" w:hAnsi="Times New Roman"/>
          <w:sz w:val="24"/>
          <w:szCs w:val="24"/>
          <w:lang w:eastAsia="pt-BR"/>
        </w:rPr>
        <w:t xml:space="preserve">, </w:t>
      </w:r>
      <w:r w:rsidR="00FF0C51" w:rsidRPr="001A0AAC">
        <w:rPr>
          <w:rFonts w:ascii="Times New Roman" w:eastAsia="Times New Roman" w:hAnsi="Times New Roman"/>
          <w:sz w:val="24"/>
          <w:szCs w:val="24"/>
          <w:lang w:eastAsia="pt-BR"/>
        </w:rPr>
        <w:t>o qual ficará ciente dos pedidos a partir de ofício enviado pelo Presidente da Câmara aos Secretários de Planejamento e de Governo e ao Prefeito;</w:t>
      </w:r>
    </w:p>
    <w:p w14:paraId="3F3E4AFB" w14:textId="485576D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w:t>
      </w:r>
      <w:r w:rsidR="00797DD3" w:rsidRPr="001A0AAC">
        <w:rPr>
          <w:rFonts w:ascii="Times New Roman" w:eastAsia="Times New Roman" w:hAnsi="Times New Roman"/>
          <w:sz w:val="24"/>
          <w:szCs w:val="24"/>
          <w:lang w:eastAsia="pt-BR"/>
        </w:rPr>
        <w:t>II</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até 45 (quarenta e cinco) dias após o prazo previsto no inciso II deste parágrafo, na hipótese de o remanejamento demandar ajuste no objeto da emenda ou necessidade de autorização para abertura de crédito especial, o Poder Executivo encaminhará projeto de lei </w:t>
      </w:r>
      <w:r w:rsidR="00797DD3" w:rsidRPr="001A0AAC">
        <w:rPr>
          <w:rFonts w:ascii="Times New Roman" w:eastAsia="Times New Roman" w:hAnsi="Times New Roman"/>
          <w:sz w:val="24"/>
          <w:szCs w:val="24"/>
          <w:lang w:eastAsia="pt-BR"/>
        </w:rPr>
        <w:t>atendendo aos pedidos previstos no inciso II deste parágrafo</w:t>
      </w:r>
      <w:r w:rsidRPr="001A0AAC">
        <w:rPr>
          <w:rFonts w:ascii="Times New Roman" w:eastAsia="Times New Roman" w:hAnsi="Times New Roman"/>
          <w:sz w:val="24"/>
          <w:szCs w:val="24"/>
          <w:lang w:eastAsia="pt-BR"/>
        </w:rPr>
        <w:t>;</w:t>
      </w:r>
    </w:p>
    <w:p w14:paraId="53CF4D09" w14:textId="11BE034F" w:rsidR="00D561B3" w:rsidRPr="001A0AAC" w:rsidRDefault="00797DD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w:t>
      </w:r>
      <w:r w:rsidR="00D561B3" w:rsidRPr="001A0AAC">
        <w:rPr>
          <w:rFonts w:ascii="Times New Roman" w:eastAsia="Times New Roman" w:hAnsi="Times New Roman"/>
          <w:sz w:val="24"/>
          <w:szCs w:val="24"/>
          <w:lang w:eastAsia="pt-BR"/>
        </w:rPr>
        <w:t xml:space="preserve">V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00D561B3" w:rsidRPr="001A0AAC">
        <w:rPr>
          <w:rFonts w:ascii="Times New Roman" w:eastAsia="Times New Roman" w:hAnsi="Times New Roman"/>
          <w:sz w:val="24"/>
          <w:szCs w:val="24"/>
          <w:lang w:eastAsia="pt-BR"/>
        </w:rPr>
        <w:t>na</w:t>
      </w:r>
      <w:proofErr w:type="gramEnd"/>
      <w:r w:rsidR="00D561B3" w:rsidRPr="001A0AAC">
        <w:rPr>
          <w:rFonts w:ascii="Times New Roman" w:eastAsia="Times New Roman" w:hAnsi="Times New Roman"/>
          <w:sz w:val="24"/>
          <w:szCs w:val="24"/>
          <w:lang w:eastAsia="pt-BR"/>
        </w:rPr>
        <w:t xml:space="preserve"> hipótese de descumprimento do percentual mínimo de aplicação dos recursos para ações e serviços de saúde ou daquele destinado a pessoas jurídicas de direito </w:t>
      </w:r>
      <w:r w:rsidR="00D561B3" w:rsidRPr="001A0AAC">
        <w:rPr>
          <w:rFonts w:ascii="Times New Roman" w:eastAsia="Times New Roman" w:hAnsi="Times New Roman"/>
          <w:sz w:val="24"/>
          <w:szCs w:val="24"/>
          <w:lang w:eastAsia="pt-BR"/>
        </w:rPr>
        <w:lastRenderedPageBreak/>
        <w:t xml:space="preserve">privado, </w:t>
      </w:r>
      <w:r w:rsidRPr="001A0AAC">
        <w:rPr>
          <w:rFonts w:ascii="Times New Roman" w:eastAsia="Times New Roman" w:hAnsi="Times New Roman"/>
          <w:sz w:val="24"/>
          <w:szCs w:val="24"/>
          <w:lang w:eastAsia="pt-BR"/>
        </w:rPr>
        <w:t xml:space="preserve">todas </w:t>
      </w:r>
      <w:r w:rsidR="00D561B3" w:rsidRPr="001A0AAC">
        <w:rPr>
          <w:rFonts w:ascii="Times New Roman" w:eastAsia="Times New Roman" w:hAnsi="Times New Roman"/>
          <w:sz w:val="24"/>
          <w:szCs w:val="24"/>
          <w:lang w:eastAsia="pt-BR"/>
        </w:rPr>
        <w:t>as emendas individuais do parlamentar serão devolvidas para ajuste no prazo previsto no inciso I deste parágrafo;</w:t>
      </w:r>
    </w:p>
    <w:p w14:paraId="52CB218B" w14:textId="4191AD50" w:rsidR="00D561B3" w:rsidRPr="001A0AAC" w:rsidRDefault="00797DD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V</w:t>
      </w:r>
      <w:r w:rsidR="00D561B3"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00D561B3" w:rsidRPr="001A0AAC">
        <w:rPr>
          <w:rFonts w:ascii="Times New Roman" w:eastAsia="Times New Roman" w:hAnsi="Times New Roman"/>
          <w:sz w:val="24"/>
          <w:szCs w:val="24"/>
          <w:lang w:eastAsia="pt-BR"/>
        </w:rPr>
        <w:t>na</w:t>
      </w:r>
      <w:proofErr w:type="gramEnd"/>
      <w:r w:rsidR="00D561B3" w:rsidRPr="001A0AAC">
        <w:rPr>
          <w:rFonts w:ascii="Times New Roman" w:eastAsia="Times New Roman" w:hAnsi="Times New Roman"/>
          <w:sz w:val="24"/>
          <w:szCs w:val="24"/>
          <w:lang w:eastAsia="pt-BR"/>
        </w:rPr>
        <w:t xml:space="preserve"> hipótese de manutenção do descumprimento dos percentuais a que se refere o inciso </w:t>
      </w:r>
      <w:r w:rsidRPr="001A0AAC">
        <w:rPr>
          <w:rFonts w:ascii="Times New Roman" w:eastAsia="Times New Roman" w:hAnsi="Times New Roman"/>
          <w:sz w:val="24"/>
          <w:szCs w:val="24"/>
          <w:lang w:eastAsia="pt-BR"/>
        </w:rPr>
        <w:t>I</w:t>
      </w:r>
      <w:r w:rsidR="00D561B3" w:rsidRPr="001A0AAC">
        <w:rPr>
          <w:rFonts w:ascii="Times New Roman" w:eastAsia="Times New Roman" w:hAnsi="Times New Roman"/>
          <w:sz w:val="24"/>
          <w:szCs w:val="24"/>
          <w:lang w:eastAsia="pt-BR"/>
        </w:rPr>
        <w:t xml:space="preserve">V deste parágrafo, </w:t>
      </w:r>
      <w:r w:rsidRPr="001A0AAC">
        <w:rPr>
          <w:rFonts w:ascii="Times New Roman" w:eastAsia="Times New Roman" w:hAnsi="Times New Roman"/>
          <w:sz w:val="24"/>
          <w:szCs w:val="24"/>
          <w:lang w:eastAsia="pt-BR"/>
        </w:rPr>
        <w:t xml:space="preserve">todas </w:t>
      </w:r>
      <w:r w:rsidR="00D561B3" w:rsidRPr="001A0AAC">
        <w:rPr>
          <w:rFonts w:ascii="Times New Roman" w:eastAsia="Times New Roman" w:hAnsi="Times New Roman"/>
          <w:sz w:val="24"/>
          <w:szCs w:val="24"/>
          <w:lang w:eastAsia="pt-BR"/>
        </w:rPr>
        <w:t>as emendas individuais do parlamentar serão desconsideradas para fins de apuração do cumprimento das regras estabelecidas na LOMBH referentes à obrigatoriedade de execução das emendas individuais;</w:t>
      </w:r>
    </w:p>
    <w:p w14:paraId="55D2B214" w14:textId="0CB2B81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valor das emendas individuais por autor corresponderá a 1/41 (um quarenta e um avos) do montante previsto no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e servirá como base para apuração do cumprimento dos percentuais a que se referem os incisos </w:t>
      </w:r>
      <w:r w:rsidR="00797DD3" w:rsidRPr="001A0AAC">
        <w:rPr>
          <w:rFonts w:ascii="Times New Roman" w:eastAsia="Times New Roman" w:hAnsi="Times New Roman"/>
          <w:sz w:val="24"/>
          <w:szCs w:val="24"/>
          <w:lang w:eastAsia="pt-BR"/>
        </w:rPr>
        <w:t xml:space="preserve">IV e </w:t>
      </w:r>
      <w:r w:rsidRPr="001A0AAC">
        <w:rPr>
          <w:rFonts w:ascii="Times New Roman" w:eastAsia="Times New Roman" w:hAnsi="Times New Roman"/>
          <w:sz w:val="24"/>
          <w:szCs w:val="24"/>
          <w:lang w:eastAsia="pt-BR"/>
        </w:rPr>
        <w:t>V deste parágrafo;</w:t>
      </w:r>
    </w:p>
    <w:p w14:paraId="0F068847" w14:textId="3F4C547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na hipótese de o remanejamento previsto no inciso I deste parágrafo ser de ordem orçamentária e não depender da aprovação do projeto de lei a que se refere o inciso I</w:t>
      </w:r>
      <w:r w:rsidR="00797DD3" w:rsidRPr="001A0AAC">
        <w:rPr>
          <w:rFonts w:ascii="Times New Roman" w:eastAsia="Times New Roman" w:hAnsi="Times New Roman"/>
          <w:sz w:val="24"/>
          <w:szCs w:val="24"/>
          <w:lang w:eastAsia="pt-BR"/>
        </w:rPr>
        <w:t>II</w:t>
      </w:r>
      <w:r w:rsidRPr="001A0AAC">
        <w:rPr>
          <w:rFonts w:ascii="Times New Roman" w:eastAsia="Times New Roman" w:hAnsi="Times New Roman"/>
          <w:sz w:val="24"/>
          <w:szCs w:val="24"/>
          <w:lang w:eastAsia="pt-BR"/>
        </w:rPr>
        <w:t xml:space="preserve"> deste parágrafo, o Poder Executivo publicará decreto de suplementação em atendimento à </w:t>
      </w:r>
      <w:r w:rsidR="00797DD3" w:rsidRPr="001A0AAC">
        <w:rPr>
          <w:rFonts w:ascii="Times New Roman" w:eastAsia="Times New Roman" w:hAnsi="Times New Roman"/>
          <w:sz w:val="24"/>
          <w:szCs w:val="24"/>
          <w:lang w:eastAsia="pt-BR"/>
        </w:rPr>
        <w:t>correção necessária para viabilização daquelas programações</w:t>
      </w:r>
      <w:r w:rsidRPr="001A0AAC">
        <w:rPr>
          <w:rFonts w:ascii="Times New Roman" w:eastAsia="Times New Roman" w:hAnsi="Times New Roman"/>
          <w:sz w:val="24"/>
          <w:szCs w:val="24"/>
          <w:lang w:eastAsia="pt-BR"/>
        </w:rPr>
        <w:t>;</w:t>
      </w:r>
    </w:p>
    <w:p w14:paraId="08A6CB90" w14:textId="6E524A53" w:rsidR="00D561B3" w:rsidRPr="001A0AAC" w:rsidRDefault="00797DD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VIII</w:t>
      </w:r>
      <w:r w:rsidR="00D561B3"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00D561B3" w:rsidRPr="001A0AAC">
        <w:rPr>
          <w:rFonts w:ascii="Times New Roman" w:eastAsia="Times New Roman" w:hAnsi="Times New Roman"/>
          <w:sz w:val="24"/>
          <w:szCs w:val="24"/>
          <w:lang w:eastAsia="pt-BR"/>
        </w:rPr>
        <w:t>a LOA deverá prever o expurgo dos créditos suplementares a que se refere o inciso VII deste parágrafo do limite de autorização para abertura de créditos suplementares a ser definido;</w:t>
      </w:r>
    </w:p>
    <w:p w14:paraId="01DBF688" w14:textId="65FA4936" w:rsidR="00D561B3" w:rsidRPr="001A0AAC" w:rsidRDefault="00797DD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w:t>
      </w:r>
      <w:r w:rsidR="00D561B3" w:rsidRPr="001A0AAC">
        <w:rPr>
          <w:rFonts w:ascii="Times New Roman" w:eastAsia="Times New Roman" w:hAnsi="Times New Roman"/>
          <w:sz w:val="24"/>
          <w:szCs w:val="24"/>
          <w:lang w:eastAsia="pt-BR"/>
        </w:rPr>
        <w:t xml:space="preserve">X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00D561B3" w:rsidRPr="001A0AAC">
        <w:rPr>
          <w:rFonts w:ascii="Times New Roman" w:eastAsia="Times New Roman" w:hAnsi="Times New Roman"/>
          <w:sz w:val="24"/>
          <w:szCs w:val="24"/>
          <w:lang w:eastAsia="pt-BR"/>
        </w:rPr>
        <w:t>o</w:t>
      </w:r>
      <w:proofErr w:type="gramEnd"/>
      <w:r w:rsidR="00D561B3" w:rsidRPr="001A0AAC">
        <w:rPr>
          <w:rFonts w:ascii="Times New Roman" w:eastAsia="Times New Roman" w:hAnsi="Times New Roman"/>
          <w:sz w:val="24"/>
          <w:szCs w:val="24"/>
          <w:lang w:eastAsia="pt-BR"/>
        </w:rPr>
        <w:t xml:space="preserve"> projeto de lei a que se refere o inciso I</w:t>
      </w:r>
      <w:r w:rsidRPr="001A0AAC">
        <w:rPr>
          <w:rFonts w:ascii="Times New Roman" w:eastAsia="Times New Roman" w:hAnsi="Times New Roman"/>
          <w:sz w:val="24"/>
          <w:szCs w:val="24"/>
          <w:lang w:eastAsia="pt-BR"/>
        </w:rPr>
        <w:t>II</w:t>
      </w:r>
      <w:r w:rsidR="00D561B3" w:rsidRPr="001A0AAC">
        <w:rPr>
          <w:rFonts w:ascii="Times New Roman" w:eastAsia="Times New Roman" w:hAnsi="Times New Roman"/>
          <w:sz w:val="24"/>
          <w:szCs w:val="24"/>
          <w:lang w:eastAsia="pt-BR"/>
        </w:rPr>
        <w:t xml:space="preserve"> deste parágrafo tratará exclusivamente dos ajustes das programações classificadas como inexequíveis nos termos do inciso I deste parágrafo;</w:t>
      </w:r>
    </w:p>
    <w:p w14:paraId="6E8D811E" w14:textId="4DD78E9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após</w:t>
      </w:r>
      <w:proofErr w:type="gramEnd"/>
      <w:r w:rsidRPr="001A0AAC">
        <w:rPr>
          <w:rFonts w:ascii="Times New Roman" w:eastAsia="Times New Roman" w:hAnsi="Times New Roman"/>
          <w:sz w:val="24"/>
          <w:szCs w:val="24"/>
          <w:lang w:eastAsia="pt-BR"/>
        </w:rPr>
        <w:t xml:space="preserve"> a entrega a que se refere o inciso III deste parágrafo, o parlamentar não poderá </w:t>
      </w:r>
      <w:r w:rsidR="00301267" w:rsidRPr="001A0AAC">
        <w:rPr>
          <w:rFonts w:ascii="Times New Roman" w:eastAsia="Times New Roman" w:hAnsi="Times New Roman"/>
          <w:sz w:val="24"/>
          <w:szCs w:val="24"/>
          <w:lang w:eastAsia="pt-BR"/>
        </w:rPr>
        <w:t xml:space="preserve">propor a </w:t>
      </w:r>
      <w:r w:rsidRPr="001A0AAC">
        <w:rPr>
          <w:rFonts w:ascii="Times New Roman" w:eastAsia="Times New Roman" w:hAnsi="Times New Roman"/>
          <w:sz w:val="24"/>
          <w:szCs w:val="24"/>
          <w:lang w:eastAsia="pt-BR"/>
        </w:rPr>
        <w:t>altera</w:t>
      </w:r>
      <w:r w:rsidR="00301267" w:rsidRPr="001A0AAC">
        <w:rPr>
          <w:rFonts w:ascii="Times New Roman" w:eastAsia="Times New Roman" w:hAnsi="Times New Roman"/>
          <w:sz w:val="24"/>
          <w:szCs w:val="24"/>
          <w:lang w:eastAsia="pt-BR"/>
        </w:rPr>
        <w:t>ção d</w:t>
      </w:r>
      <w:r w:rsidRPr="001A0AAC">
        <w:rPr>
          <w:rFonts w:ascii="Times New Roman" w:eastAsia="Times New Roman" w:hAnsi="Times New Roman"/>
          <w:sz w:val="24"/>
          <w:szCs w:val="24"/>
          <w:lang w:eastAsia="pt-BR"/>
        </w:rPr>
        <w:t>o beneficiário, o objeto ou o respectivo valor;</w:t>
      </w:r>
    </w:p>
    <w:p w14:paraId="459F4134" w14:textId="6185CE8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caso os impedimentos de ordem técnica não sejam</w:t>
      </w:r>
      <w:r w:rsidR="00236DCB" w:rsidRPr="001A0AAC">
        <w:rPr>
          <w:rFonts w:ascii="Times New Roman" w:eastAsia="Times New Roman" w:hAnsi="Times New Roman"/>
          <w:sz w:val="24"/>
          <w:szCs w:val="24"/>
          <w:lang w:eastAsia="pt-BR"/>
        </w:rPr>
        <w:t xml:space="preserve"> superados</w:t>
      </w:r>
      <w:r w:rsidRPr="001A0AAC">
        <w:rPr>
          <w:rFonts w:ascii="Times New Roman" w:eastAsia="Times New Roman" w:hAnsi="Times New Roman"/>
          <w:sz w:val="24"/>
          <w:szCs w:val="24"/>
          <w:lang w:eastAsia="pt-BR"/>
        </w:rPr>
        <w:t>, os recursos poderão ser utilizados pelo Poder Executivo como fonte de recursos para abertura de créditos adicionais;</w:t>
      </w:r>
    </w:p>
    <w:p w14:paraId="099548A0" w14:textId="6551208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na hipótese de o projeto de lei a que se refere o inciso I</w:t>
      </w:r>
      <w:r w:rsidR="00301267" w:rsidRPr="001A0AAC">
        <w:rPr>
          <w:rFonts w:ascii="Times New Roman" w:eastAsia="Times New Roman" w:hAnsi="Times New Roman"/>
          <w:sz w:val="24"/>
          <w:szCs w:val="24"/>
          <w:lang w:eastAsia="pt-BR"/>
        </w:rPr>
        <w:t>II</w:t>
      </w:r>
      <w:r w:rsidRPr="001A0AAC">
        <w:rPr>
          <w:rFonts w:ascii="Times New Roman" w:eastAsia="Times New Roman" w:hAnsi="Times New Roman"/>
          <w:sz w:val="24"/>
          <w:szCs w:val="24"/>
          <w:lang w:eastAsia="pt-BR"/>
        </w:rPr>
        <w:t xml:space="preserve"> deste parágrafo não ser </w:t>
      </w:r>
      <w:r w:rsidR="00797DD3" w:rsidRPr="001A0AAC">
        <w:rPr>
          <w:rFonts w:ascii="Times New Roman" w:eastAsia="Times New Roman" w:hAnsi="Times New Roman"/>
          <w:sz w:val="24"/>
          <w:szCs w:val="24"/>
          <w:lang w:eastAsia="pt-BR"/>
        </w:rPr>
        <w:t xml:space="preserve">sancionado </w:t>
      </w:r>
      <w:r w:rsidRPr="001A0AAC">
        <w:rPr>
          <w:rFonts w:ascii="Times New Roman" w:eastAsia="Times New Roman" w:hAnsi="Times New Roman"/>
          <w:sz w:val="24"/>
          <w:szCs w:val="24"/>
          <w:lang w:eastAsia="pt-BR"/>
        </w:rPr>
        <w:t>em até 90 (noventa) dias do encerramento do exercício, os valores nele contidos serão desconsiderados para apuração do cumprimento das regras estabelecidas na LOMBH referentes à obrigatoriedade de execução das emendas individuais;</w:t>
      </w:r>
    </w:p>
    <w:p w14:paraId="3F0FE8B5" w14:textId="7459D52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X</w:t>
      </w:r>
      <w:r w:rsidR="00301267" w:rsidRPr="001A0AAC">
        <w:rPr>
          <w:rFonts w:ascii="Times New Roman" w:eastAsia="Times New Roman" w:hAnsi="Times New Roman"/>
          <w:sz w:val="24"/>
          <w:szCs w:val="24"/>
          <w:lang w:eastAsia="pt-BR"/>
        </w:rPr>
        <w:t>III</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se o autor da emenda impositiva com impedimentos não estiver no exercício do mandato para realizar os procedimentos previstos neste parágrafo, os respectivos valores poderão ser utilizados pelo Poder Executivo como fonte de recursos para abertura de créditos adicionais.</w:t>
      </w:r>
    </w:p>
    <w:p w14:paraId="13A185E8" w14:textId="20896398" w:rsidR="00301267" w:rsidRPr="001A0AAC" w:rsidRDefault="00301267"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X</w:t>
      </w:r>
      <w:r w:rsidR="00E6009E" w:rsidRPr="001A0AAC">
        <w:rPr>
          <w:rFonts w:ascii="Times New Roman" w:eastAsia="Times New Roman" w:hAnsi="Times New Roman"/>
          <w:sz w:val="24"/>
          <w:szCs w:val="24"/>
          <w:lang w:eastAsia="pt-BR"/>
        </w:rPr>
        <w:t>I</w:t>
      </w:r>
      <w:r w:rsidRPr="001A0AAC">
        <w:rPr>
          <w:rFonts w:ascii="Times New Roman" w:eastAsia="Times New Roman" w:hAnsi="Times New Roman"/>
          <w:sz w:val="24"/>
          <w:szCs w:val="24"/>
          <w:lang w:eastAsia="pt-BR"/>
        </w:rPr>
        <w:t xml:space="preserve">V – </w:t>
      </w:r>
      <w:r w:rsidR="00F355E1" w:rsidRPr="001A0AAC">
        <w:rPr>
          <w:rFonts w:ascii="Times New Roman" w:eastAsia="Times New Roman" w:hAnsi="Times New Roman"/>
          <w:sz w:val="24"/>
          <w:szCs w:val="24"/>
          <w:lang w:eastAsia="pt-BR"/>
        </w:rPr>
        <w:t xml:space="preserve">em até 120 (cento e vinte) dias após publicação da </w:t>
      </w:r>
      <w:r w:rsidR="00B12CB6" w:rsidRPr="001A0AAC">
        <w:rPr>
          <w:rFonts w:ascii="Times New Roman" w:eastAsia="Times New Roman" w:hAnsi="Times New Roman"/>
          <w:sz w:val="24"/>
          <w:szCs w:val="24"/>
          <w:lang w:eastAsia="pt-BR"/>
        </w:rPr>
        <w:t>LOA</w:t>
      </w:r>
      <w:r w:rsidR="00F355E1" w:rsidRPr="001A0AAC">
        <w:rPr>
          <w:rFonts w:ascii="Times New Roman" w:eastAsia="Times New Roman" w:hAnsi="Times New Roman"/>
          <w:sz w:val="24"/>
          <w:szCs w:val="24"/>
          <w:lang w:eastAsia="pt-BR"/>
        </w:rPr>
        <w:t xml:space="preserve">, deverá ser enviada à </w:t>
      </w:r>
      <w:r w:rsidR="00F43D16" w:rsidRPr="001A0AAC">
        <w:rPr>
          <w:rFonts w:ascii="Times New Roman" w:eastAsia="Times New Roman" w:hAnsi="Times New Roman"/>
          <w:sz w:val="24"/>
          <w:szCs w:val="24"/>
          <w:lang w:eastAsia="pt-BR"/>
        </w:rPr>
        <w:t>Subsecretaria de Emendas Parlamentares Municipais</w:t>
      </w:r>
      <w:r w:rsidR="00F355E1" w:rsidRPr="001A0AAC">
        <w:rPr>
          <w:rFonts w:ascii="Times New Roman" w:eastAsia="Times New Roman" w:hAnsi="Times New Roman"/>
          <w:sz w:val="24"/>
          <w:szCs w:val="24"/>
          <w:lang w:eastAsia="pt-BR"/>
        </w:rPr>
        <w:t xml:space="preserve"> a indicação do beneficiário e/ou local para atendimento da programação das emendas individuais de escopo genérico</w:t>
      </w:r>
      <w:r w:rsidRPr="001A0AAC">
        <w:rPr>
          <w:rFonts w:ascii="Times New Roman" w:eastAsia="Times New Roman" w:hAnsi="Times New Roman"/>
          <w:sz w:val="24"/>
          <w:szCs w:val="24"/>
          <w:lang w:eastAsia="pt-BR"/>
        </w:rPr>
        <w:t>;</w:t>
      </w:r>
    </w:p>
    <w:p w14:paraId="1B73F86D" w14:textId="3553FC09" w:rsidR="00301267" w:rsidRPr="001A0AAC" w:rsidRDefault="00301267"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XV </w:t>
      </w:r>
      <w:r w:rsidR="00B12CB6" w:rsidRPr="001A0AAC">
        <w:rPr>
          <w:rFonts w:ascii="Times New Roman" w:eastAsia="Times New Roman" w:hAnsi="Times New Roman"/>
          <w:sz w:val="24"/>
          <w:szCs w:val="24"/>
          <w:lang w:eastAsia="pt-BR"/>
        </w:rPr>
        <w:t xml:space="preserve">– </w:t>
      </w:r>
      <w:proofErr w:type="gramStart"/>
      <w:r w:rsidR="00B12CB6" w:rsidRPr="001A0AAC">
        <w:rPr>
          <w:rFonts w:ascii="Times New Roman" w:eastAsia="Times New Roman" w:hAnsi="Times New Roman"/>
          <w:sz w:val="24"/>
          <w:szCs w:val="24"/>
          <w:lang w:eastAsia="pt-BR"/>
        </w:rPr>
        <w:t>em</w:t>
      </w:r>
      <w:proofErr w:type="gramEnd"/>
      <w:r w:rsidR="00036679" w:rsidRPr="001A0AAC">
        <w:rPr>
          <w:rFonts w:ascii="Times New Roman" w:eastAsia="Times New Roman" w:hAnsi="Times New Roman"/>
          <w:sz w:val="24"/>
          <w:szCs w:val="24"/>
          <w:lang w:eastAsia="pt-BR"/>
        </w:rPr>
        <w:t xml:space="preserve"> até 120 (cento e vinte) dias após a publicação da </w:t>
      </w:r>
      <w:r w:rsidR="00B12CB6" w:rsidRPr="001A0AAC">
        <w:rPr>
          <w:rFonts w:ascii="Times New Roman" w:eastAsia="Times New Roman" w:hAnsi="Times New Roman"/>
          <w:sz w:val="24"/>
          <w:szCs w:val="24"/>
          <w:lang w:eastAsia="pt-BR"/>
        </w:rPr>
        <w:t>LOA</w:t>
      </w:r>
      <w:r w:rsidR="00036679" w:rsidRPr="001A0AAC">
        <w:rPr>
          <w:rFonts w:ascii="Times New Roman" w:eastAsia="Times New Roman" w:hAnsi="Times New Roman"/>
          <w:sz w:val="24"/>
          <w:szCs w:val="24"/>
          <w:lang w:eastAsia="pt-BR"/>
        </w:rPr>
        <w:t xml:space="preserve">, na hipótese de </w:t>
      </w:r>
      <w:r w:rsidR="00F355E1" w:rsidRPr="001A0AAC">
        <w:rPr>
          <w:rFonts w:ascii="Times New Roman" w:eastAsia="Times New Roman" w:hAnsi="Times New Roman"/>
          <w:sz w:val="24"/>
          <w:szCs w:val="24"/>
          <w:lang w:eastAsia="pt-BR"/>
        </w:rPr>
        <w:t xml:space="preserve">a </w:t>
      </w:r>
      <w:r w:rsidR="00036679" w:rsidRPr="001A0AAC">
        <w:rPr>
          <w:rFonts w:ascii="Times New Roman" w:eastAsia="Times New Roman" w:hAnsi="Times New Roman"/>
          <w:sz w:val="24"/>
          <w:szCs w:val="24"/>
          <w:lang w:eastAsia="pt-BR"/>
        </w:rPr>
        <w:t>emenda individual ter como beneficiári</w:t>
      </w:r>
      <w:r w:rsidR="00B12CB6" w:rsidRPr="001A0AAC">
        <w:rPr>
          <w:rFonts w:ascii="Times New Roman" w:eastAsia="Times New Roman" w:hAnsi="Times New Roman"/>
          <w:sz w:val="24"/>
          <w:szCs w:val="24"/>
          <w:lang w:eastAsia="pt-BR"/>
        </w:rPr>
        <w:t xml:space="preserve">a </w:t>
      </w:r>
      <w:r w:rsidR="00036679" w:rsidRPr="001A0AAC">
        <w:rPr>
          <w:rFonts w:ascii="Times New Roman" w:eastAsia="Times New Roman" w:hAnsi="Times New Roman"/>
          <w:sz w:val="24"/>
          <w:szCs w:val="24"/>
          <w:lang w:eastAsia="pt-BR"/>
        </w:rPr>
        <w:t xml:space="preserve">OSC, deverá ser enviado o </w:t>
      </w:r>
      <w:r w:rsidR="00B12CB6" w:rsidRPr="001A0AAC">
        <w:rPr>
          <w:rFonts w:ascii="Times New Roman" w:eastAsia="Times New Roman" w:hAnsi="Times New Roman"/>
          <w:sz w:val="24"/>
          <w:szCs w:val="24"/>
          <w:lang w:eastAsia="pt-BR"/>
        </w:rPr>
        <w:t>p</w:t>
      </w:r>
      <w:r w:rsidR="00036679" w:rsidRPr="001A0AAC">
        <w:rPr>
          <w:rFonts w:ascii="Times New Roman" w:eastAsia="Times New Roman" w:hAnsi="Times New Roman"/>
          <w:sz w:val="24"/>
          <w:szCs w:val="24"/>
          <w:lang w:eastAsia="pt-BR"/>
        </w:rPr>
        <w:t xml:space="preserve">lano de </w:t>
      </w:r>
      <w:r w:rsidR="00B12CB6" w:rsidRPr="001A0AAC">
        <w:rPr>
          <w:rFonts w:ascii="Times New Roman" w:eastAsia="Times New Roman" w:hAnsi="Times New Roman"/>
          <w:sz w:val="24"/>
          <w:szCs w:val="24"/>
          <w:lang w:eastAsia="pt-BR"/>
        </w:rPr>
        <w:t>t</w:t>
      </w:r>
      <w:r w:rsidR="00036679" w:rsidRPr="001A0AAC">
        <w:rPr>
          <w:rFonts w:ascii="Times New Roman" w:eastAsia="Times New Roman" w:hAnsi="Times New Roman"/>
          <w:sz w:val="24"/>
          <w:szCs w:val="24"/>
          <w:lang w:eastAsia="pt-BR"/>
        </w:rPr>
        <w:t xml:space="preserve">rabalho para a </w:t>
      </w:r>
      <w:r w:rsidR="00B12CB6" w:rsidRPr="001A0AAC">
        <w:rPr>
          <w:rFonts w:ascii="Times New Roman" w:eastAsia="Times New Roman" w:hAnsi="Times New Roman"/>
          <w:sz w:val="24"/>
          <w:szCs w:val="24"/>
          <w:lang w:eastAsia="pt-BR"/>
        </w:rPr>
        <w:t>s</w:t>
      </w:r>
      <w:r w:rsidR="00036679" w:rsidRPr="001A0AAC">
        <w:rPr>
          <w:rFonts w:ascii="Times New Roman" w:eastAsia="Times New Roman" w:hAnsi="Times New Roman"/>
          <w:sz w:val="24"/>
          <w:szCs w:val="24"/>
          <w:lang w:eastAsia="pt-BR"/>
        </w:rPr>
        <w:t>ecretaria responsável pela parceria, devendo a OSC estar obrigatoriamente inscrita no Sistema Único de Cadastro de Fornecedores</w:t>
      </w:r>
      <w:r w:rsidR="00B12CB6"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spellStart"/>
      <w:r w:rsidR="00B12CB6" w:rsidRPr="001A0AAC">
        <w:rPr>
          <w:rFonts w:ascii="Times New Roman" w:eastAsia="Times New Roman" w:hAnsi="Times New Roman"/>
          <w:sz w:val="24"/>
          <w:szCs w:val="24"/>
          <w:lang w:eastAsia="pt-BR"/>
        </w:rPr>
        <w:t>Sucaf</w:t>
      </w:r>
      <w:proofErr w:type="spellEnd"/>
      <w:r w:rsidRPr="001A0AAC">
        <w:rPr>
          <w:rFonts w:ascii="Times New Roman" w:eastAsia="Times New Roman" w:hAnsi="Times New Roman"/>
          <w:sz w:val="24"/>
          <w:szCs w:val="24"/>
          <w:lang w:eastAsia="pt-BR"/>
        </w:rPr>
        <w:t>;</w:t>
      </w:r>
    </w:p>
    <w:p w14:paraId="41FF6EE8" w14:textId="71F8B34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w:t>
      </w:r>
      <w:r w:rsidR="001D1905" w:rsidRPr="001A0AAC">
        <w:rPr>
          <w:rFonts w:ascii="Times New Roman" w:eastAsia="Times New Roman" w:hAnsi="Times New Roman"/>
          <w:sz w:val="24"/>
          <w:szCs w:val="24"/>
          <w:lang w:eastAsia="pt-BR"/>
        </w:rPr>
        <w:t>3</w:t>
      </w:r>
      <w:r w:rsidRPr="001A0AAC">
        <w:rPr>
          <w:rFonts w:ascii="Times New Roman" w:eastAsia="Times New Roman" w:hAnsi="Times New Roman"/>
          <w:sz w:val="24"/>
          <w:szCs w:val="24"/>
          <w:lang w:eastAsia="pt-BR"/>
        </w:rPr>
        <w:t xml:space="preserve">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programações orçamentárias de origem nas emendas individuais não serão de execução obrigatória nos casos de impedimentos de ordem técnica insuperáveis.</w:t>
      </w:r>
    </w:p>
    <w:p w14:paraId="05A92E86" w14:textId="6D023B4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w:t>
      </w:r>
      <w:r w:rsidR="001D1905"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xml:space="preserve">º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Consideram-se impedimentos de ordem técnica insuperáveis:</w:t>
      </w:r>
    </w:p>
    <w:p w14:paraId="466A71DE" w14:textId="09A8EB2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as</w:t>
      </w:r>
      <w:proofErr w:type="gramEnd"/>
      <w:r w:rsidRPr="001A0AAC">
        <w:rPr>
          <w:rFonts w:ascii="Times New Roman" w:eastAsia="Times New Roman" w:hAnsi="Times New Roman"/>
          <w:sz w:val="24"/>
          <w:szCs w:val="24"/>
          <w:lang w:eastAsia="pt-BR"/>
        </w:rPr>
        <w:t xml:space="preserve"> emendas individuais que desconsiderarem os preceitos constitucionais previstos no art. 37 da Constituição Federal;</w:t>
      </w:r>
    </w:p>
    <w:p w14:paraId="7C9F2B69" w14:textId="3051573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as</w:t>
      </w:r>
      <w:proofErr w:type="gramEnd"/>
      <w:r w:rsidRPr="001A0AAC">
        <w:rPr>
          <w:rFonts w:ascii="Times New Roman" w:eastAsia="Times New Roman" w:hAnsi="Times New Roman"/>
          <w:sz w:val="24"/>
          <w:szCs w:val="24"/>
          <w:lang w:eastAsia="pt-BR"/>
        </w:rPr>
        <w:t xml:space="preserve"> emendas individuais que desconsiderarem os preceitos previstos na LOMBH;</w:t>
      </w:r>
    </w:p>
    <w:p w14:paraId="01514C37" w14:textId="3B8A8C2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emendas que apresentarem a adoção de ações e serviços públicos para a realização de objeto de forma insustentável ou incompleta;</w:t>
      </w:r>
    </w:p>
    <w:p w14:paraId="26E59134" w14:textId="4D2E909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as</w:t>
      </w:r>
      <w:proofErr w:type="gramEnd"/>
      <w:r w:rsidRPr="001A0AAC">
        <w:rPr>
          <w:rFonts w:ascii="Times New Roman" w:eastAsia="Times New Roman" w:hAnsi="Times New Roman"/>
          <w:sz w:val="24"/>
          <w:szCs w:val="24"/>
          <w:lang w:eastAsia="pt-BR"/>
        </w:rPr>
        <w:t xml:space="preserve"> emendas que apresentarem a alocação de recursos insuficientes para a execução do seu objeto, salvo em atividade dividida por etapas e tecnicamente viável;</w:t>
      </w:r>
    </w:p>
    <w:p w14:paraId="50004CB6" w14:textId="0E6E29C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as</w:t>
      </w:r>
      <w:proofErr w:type="gramEnd"/>
      <w:r w:rsidRPr="001A0AAC">
        <w:rPr>
          <w:rFonts w:ascii="Times New Roman" w:eastAsia="Times New Roman" w:hAnsi="Times New Roman"/>
          <w:sz w:val="24"/>
          <w:szCs w:val="24"/>
          <w:lang w:eastAsia="pt-BR"/>
        </w:rPr>
        <w:t xml:space="preserve"> emendas que não atenderem a metas previstas em planos estratégicos do Município;</w:t>
      </w:r>
    </w:p>
    <w:p w14:paraId="096ADCD3" w14:textId="33459C3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V</w:t>
      </w:r>
      <w:r w:rsidR="00287E4B" w:rsidRPr="001A0AAC">
        <w:rPr>
          <w:rFonts w:ascii="Times New Roman" w:eastAsia="Times New Roman" w:hAnsi="Times New Roman"/>
          <w:sz w:val="24"/>
          <w:szCs w:val="24"/>
          <w:lang w:eastAsia="pt-BR"/>
        </w:rPr>
        <w:t xml:space="preserve">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w:t>
      </w:r>
      <w:proofErr w:type="gramEnd"/>
      <w:r w:rsidRPr="001A0AAC">
        <w:rPr>
          <w:rFonts w:ascii="Times New Roman" w:eastAsia="Times New Roman" w:hAnsi="Times New Roman"/>
          <w:sz w:val="24"/>
          <w:szCs w:val="24"/>
          <w:lang w:eastAsia="pt-BR"/>
        </w:rPr>
        <w:t xml:space="preserve"> incompatibilidade do objeto da emenda com a finalidade do programa ou da ação orçamentária emendada;</w:t>
      </w:r>
    </w:p>
    <w:p w14:paraId="63A633B6" w14:textId="108703E3" w:rsidR="00D561B3" w:rsidRPr="001A0AAC" w:rsidRDefault="00287E4B"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VII</w:t>
      </w:r>
      <w:r w:rsidR="00D561B3"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00D561B3" w:rsidRPr="001A0AAC">
        <w:rPr>
          <w:rFonts w:ascii="Times New Roman" w:eastAsia="Times New Roman" w:hAnsi="Times New Roman"/>
          <w:sz w:val="24"/>
          <w:szCs w:val="24"/>
          <w:lang w:eastAsia="pt-BR"/>
        </w:rPr>
        <w:t>a incompatibilidade do valor proposto com o cronograma físico-financeiro de execução do projeto, no caso de emendas relativas à execução de obras;</w:t>
      </w:r>
    </w:p>
    <w:p w14:paraId="7A1ABBA2" w14:textId="33C0FC11" w:rsidR="00D561B3" w:rsidRPr="001A0AAC" w:rsidRDefault="00287E4B"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VIII</w:t>
      </w:r>
      <w:r w:rsidR="00D561B3"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00D561B3" w:rsidRPr="001A0AAC">
        <w:rPr>
          <w:rFonts w:ascii="Times New Roman" w:eastAsia="Times New Roman" w:hAnsi="Times New Roman"/>
          <w:sz w:val="24"/>
          <w:szCs w:val="24"/>
          <w:lang w:eastAsia="pt-BR"/>
        </w:rPr>
        <w:t xml:space="preserve">a emenda individual que conceder dotação para a instalação ou o funcionamento de serviço público ainda não criado por lei, em desacordo com o disposto na alínea “c” do art. 33 da Lei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00D561B3" w:rsidRPr="001A0AAC">
        <w:rPr>
          <w:rFonts w:ascii="Times New Roman" w:eastAsia="Times New Roman" w:hAnsi="Times New Roman"/>
          <w:sz w:val="24"/>
          <w:szCs w:val="24"/>
          <w:lang w:eastAsia="pt-BR"/>
        </w:rPr>
        <w:t>nº 4.320</w:t>
      </w:r>
      <w:r w:rsidR="007D0267">
        <w:rPr>
          <w:rFonts w:ascii="Times New Roman" w:eastAsia="Times New Roman" w:hAnsi="Times New Roman"/>
          <w:sz w:val="24"/>
          <w:szCs w:val="24"/>
          <w:lang w:eastAsia="pt-BR"/>
        </w:rPr>
        <w:t>, de 19</w:t>
      </w:r>
      <w:r w:rsidR="00D561B3" w:rsidRPr="001A0AAC">
        <w:rPr>
          <w:rFonts w:ascii="Times New Roman" w:eastAsia="Times New Roman" w:hAnsi="Times New Roman"/>
          <w:sz w:val="24"/>
          <w:szCs w:val="24"/>
          <w:lang w:eastAsia="pt-BR"/>
        </w:rPr>
        <w:t>64;</w:t>
      </w:r>
    </w:p>
    <w:p w14:paraId="6E9D32FB" w14:textId="0D92F7A3" w:rsidR="00D561B3" w:rsidRPr="001A0AAC" w:rsidRDefault="00287E4B"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IX</w:t>
      </w:r>
      <w:r w:rsidR="00D561B3"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00D561B3" w:rsidRPr="001A0AAC">
        <w:rPr>
          <w:rFonts w:ascii="Times New Roman" w:eastAsia="Times New Roman" w:hAnsi="Times New Roman"/>
          <w:sz w:val="24"/>
          <w:szCs w:val="24"/>
          <w:lang w:eastAsia="pt-BR"/>
        </w:rPr>
        <w:t>a</w:t>
      </w:r>
      <w:proofErr w:type="gramEnd"/>
      <w:r w:rsidR="00D561B3" w:rsidRPr="001A0AAC">
        <w:rPr>
          <w:rFonts w:ascii="Times New Roman" w:eastAsia="Times New Roman" w:hAnsi="Times New Roman"/>
          <w:sz w:val="24"/>
          <w:szCs w:val="24"/>
          <w:lang w:eastAsia="pt-BR"/>
        </w:rPr>
        <w:t xml:space="preserve"> ausência de projeto de engenharia pelo órgão setorial responsável pela programação, nos casos em que for necessário;</w:t>
      </w:r>
    </w:p>
    <w:p w14:paraId="1FB9AE36" w14:textId="07C694E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w:t>
      </w:r>
      <w:proofErr w:type="gramEnd"/>
      <w:r w:rsidRPr="001A0AAC">
        <w:rPr>
          <w:rFonts w:ascii="Times New Roman" w:eastAsia="Times New Roman" w:hAnsi="Times New Roman"/>
          <w:sz w:val="24"/>
          <w:szCs w:val="24"/>
          <w:lang w:eastAsia="pt-BR"/>
        </w:rPr>
        <w:t xml:space="preserve"> aprovação de emenda individual que conceder dotação para o início de obra cujo projeto não esteja aprovado pelos órgãos competentes, em desacordo com o disposto na alínea “b” do art. 33 da Lei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4.320</w:t>
      </w:r>
      <w:r w:rsidR="007D0267">
        <w:rPr>
          <w:rFonts w:ascii="Times New Roman" w:eastAsia="Times New Roman" w:hAnsi="Times New Roman"/>
          <w:sz w:val="24"/>
          <w:szCs w:val="24"/>
          <w:lang w:eastAsia="pt-BR"/>
        </w:rPr>
        <w:t>, de 19</w:t>
      </w:r>
      <w:r w:rsidRPr="001A0AAC">
        <w:rPr>
          <w:rFonts w:ascii="Times New Roman" w:eastAsia="Times New Roman" w:hAnsi="Times New Roman"/>
          <w:sz w:val="24"/>
          <w:szCs w:val="24"/>
          <w:lang w:eastAsia="pt-BR"/>
        </w:rPr>
        <w:t>64;</w:t>
      </w:r>
    </w:p>
    <w:p w14:paraId="315D1E2B" w14:textId="684A98B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destinação de dotação a entidade que não atenda os critérios de utilidade pública;</w:t>
      </w:r>
    </w:p>
    <w:p w14:paraId="5C5B1536" w14:textId="76913D2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X</w:t>
      </w:r>
      <w:r w:rsidR="00287E4B" w:rsidRPr="001A0AAC">
        <w:rPr>
          <w:rFonts w:ascii="Times New Roman" w:eastAsia="Times New Roman" w:hAnsi="Times New Roman"/>
          <w:sz w:val="24"/>
          <w:szCs w:val="24"/>
          <w:lang w:eastAsia="pt-BR"/>
        </w:rPr>
        <w:t>II</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destinação de dotação a entidade em situação irregular, em desacordo com o disposto no art. 17 da Lei </w:t>
      </w:r>
      <w:r w:rsidR="007D0267">
        <w:rPr>
          <w:rFonts w:ascii="Times New Roman" w:eastAsia="Times New Roman" w:hAnsi="Times New Roman"/>
          <w:sz w:val="24"/>
          <w:szCs w:val="24"/>
          <w:lang w:eastAsia="pt-BR"/>
        </w:rPr>
        <w:t>f</w:t>
      </w:r>
      <w:r w:rsidR="007D026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4.320</w:t>
      </w:r>
      <w:r w:rsidR="007D0267">
        <w:rPr>
          <w:rFonts w:ascii="Times New Roman" w:eastAsia="Times New Roman" w:hAnsi="Times New Roman"/>
          <w:sz w:val="24"/>
          <w:szCs w:val="24"/>
          <w:lang w:eastAsia="pt-BR"/>
        </w:rPr>
        <w:t>, de 19</w:t>
      </w:r>
      <w:r w:rsidRPr="001A0AAC">
        <w:rPr>
          <w:rFonts w:ascii="Times New Roman" w:eastAsia="Times New Roman" w:hAnsi="Times New Roman"/>
          <w:sz w:val="24"/>
          <w:szCs w:val="24"/>
          <w:lang w:eastAsia="pt-BR"/>
        </w:rPr>
        <w:t>64;</w:t>
      </w:r>
    </w:p>
    <w:p w14:paraId="2D499E4C" w14:textId="3CE4832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X</w:t>
      </w:r>
      <w:r w:rsidR="00287E4B" w:rsidRPr="001A0AAC">
        <w:rPr>
          <w:rFonts w:ascii="Times New Roman" w:eastAsia="Times New Roman" w:hAnsi="Times New Roman"/>
          <w:sz w:val="24"/>
          <w:szCs w:val="24"/>
          <w:lang w:eastAsia="pt-BR"/>
        </w:rPr>
        <w:t>III</w:t>
      </w:r>
      <w:r w:rsidRPr="001A0AAC">
        <w:rPr>
          <w:rFonts w:ascii="Times New Roman" w:eastAsia="Times New Roman" w:hAnsi="Times New Roman"/>
          <w:sz w:val="24"/>
          <w:szCs w:val="24"/>
          <w:lang w:eastAsia="pt-BR"/>
        </w:rPr>
        <w:t xml:space="preserve">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criação de despesa de caráter continuado para o Município, direta ou indiretamente;</w:t>
      </w:r>
    </w:p>
    <w:p w14:paraId="7C4A8FBD" w14:textId="6F250DF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X</w:t>
      </w:r>
      <w:r w:rsidR="00287E4B" w:rsidRPr="001A0AAC">
        <w:rPr>
          <w:rFonts w:ascii="Times New Roman" w:eastAsia="Times New Roman" w:hAnsi="Times New Roman"/>
          <w:sz w:val="24"/>
          <w:szCs w:val="24"/>
          <w:lang w:eastAsia="pt-BR"/>
        </w:rPr>
        <w:t>I</w:t>
      </w:r>
      <w:r w:rsidRPr="001A0AAC">
        <w:rPr>
          <w:rFonts w:ascii="Times New Roman" w:eastAsia="Times New Roman" w:hAnsi="Times New Roman"/>
          <w:sz w:val="24"/>
          <w:szCs w:val="24"/>
          <w:lang w:eastAsia="pt-BR"/>
        </w:rPr>
        <w:t xml:space="preserve">V </w:t>
      </w:r>
      <w:r w:rsidR="007D0267">
        <w:rPr>
          <w:rFonts w:ascii="Times New Roman" w:eastAsia="Times New Roman" w:hAnsi="Times New Roman"/>
          <w:sz w:val="24"/>
          <w:szCs w:val="24"/>
          <w:lang w:eastAsia="pt-BR"/>
        </w:rPr>
        <w:t>–</w:t>
      </w:r>
      <w:r w:rsidR="007D026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impedimentos cujo prazo para superação inviabilize o empenho ou o pagamento dentro do exercício financeiro</w:t>
      </w:r>
      <w:r w:rsidR="0008378A" w:rsidRPr="001A0AAC">
        <w:rPr>
          <w:rFonts w:ascii="Times New Roman" w:eastAsia="Times New Roman" w:hAnsi="Times New Roman"/>
          <w:sz w:val="24"/>
          <w:szCs w:val="24"/>
          <w:lang w:eastAsia="pt-BR"/>
        </w:rPr>
        <w:t>;</w:t>
      </w:r>
    </w:p>
    <w:p w14:paraId="2DEFF455" w14:textId="15A6416A" w:rsidR="00981A63" w:rsidRPr="001A0AAC" w:rsidRDefault="00981A6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XV – </w:t>
      </w:r>
      <w:proofErr w:type="gramStart"/>
      <w:r w:rsidRPr="001A0AAC">
        <w:rPr>
          <w:rFonts w:ascii="Times New Roman" w:eastAsia="Times New Roman" w:hAnsi="Times New Roman"/>
          <w:sz w:val="24"/>
          <w:szCs w:val="24"/>
          <w:lang w:eastAsia="pt-BR"/>
        </w:rPr>
        <w:t>emendas</w:t>
      </w:r>
      <w:proofErr w:type="gramEnd"/>
      <w:r w:rsidRPr="001A0AAC">
        <w:rPr>
          <w:rFonts w:ascii="Times New Roman" w:eastAsia="Times New Roman" w:hAnsi="Times New Roman"/>
          <w:sz w:val="24"/>
          <w:szCs w:val="24"/>
          <w:lang w:eastAsia="pt-BR"/>
        </w:rPr>
        <w:t xml:space="preserve"> de escopo genérico que, quando detalhadas, configurem ação incompatível com os itens programáticos constantes do Catálogo Municipal de Emendas Parlamentares, </w:t>
      </w:r>
      <w:proofErr w:type="spellStart"/>
      <w:r w:rsidRPr="001A0AAC">
        <w:rPr>
          <w:rFonts w:ascii="Times New Roman" w:eastAsia="Times New Roman" w:hAnsi="Times New Roman"/>
          <w:sz w:val="24"/>
          <w:szCs w:val="24"/>
          <w:lang w:eastAsia="pt-BR"/>
        </w:rPr>
        <w:t>CatMEP</w:t>
      </w:r>
      <w:proofErr w:type="spellEnd"/>
      <w:r w:rsidR="0008378A" w:rsidRPr="001A0AAC">
        <w:rPr>
          <w:rFonts w:ascii="Times New Roman" w:eastAsia="Times New Roman" w:hAnsi="Times New Roman"/>
          <w:sz w:val="24"/>
          <w:szCs w:val="24"/>
          <w:lang w:eastAsia="pt-BR"/>
        </w:rPr>
        <w:t>;</w:t>
      </w:r>
    </w:p>
    <w:p w14:paraId="697D203B" w14:textId="7B958389" w:rsidR="00981A63" w:rsidRPr="001A0AAC" w:rsidRDefault="00981A6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XVI – emendas cujo beneficiário ou o local para atendimento da programação das emendas individuais de escopo genérico não tiver sido indicado à Subsecretaria de Emendas Parlamentares</w:t>
      </w:r>
      <w:r w:rsidR="00EC1C39">
        <w:rPr>
          <w:rFonts w:ascii="Times New Roman" w:eastAsia="Times New Roman" w:hAnsi="Times New Roman"/>
          <w:sz w:val="24"/>
          <w:szCs w:val="24"/>
          <w:lang w:eastAsia="pt-BR"/>
        </w:rPr>
        <w:t xml:space="preserve"> Municipais</w:t>
      </w:r>
      <w:r w:rsidRPr="001A0AAC">
        <w:rPr>
          <w:rFonts w:ascii="Times New Roman" w:eastAsia="Times New Roman" w:hAnsi="Times New Roman"/>
          <w:sz w:val="24"/>
          <w:szCs w:val="24"/>
          <w:lang w:eastAsia="pt-BR"/>
        </w:rPr>
        <w:t xml:space="preserve"> da Secretaria </w:t>
      </w:r>
      <w:r w:rsidR="00EC1C39">
        <w:rPr>
          <w:rFonts w:ascii="Times New Roman" w:eastAsia="Times New Roman" w:hAnsi="Times New Roman"/>
          <w:sz w:val="24"/>
          <w:szCs w:val="24"/>
          <w:lang w:eastAsia="pt-BR"/>
        </w:rPr>
        <w:t xml:space="preserve">Municipal </w:t>
      </w:r>
      <w:r w:rsidRPr="001A0AAC">
        <w:rPr>
          <w:rFonts w:ascii="Times New Roman" w:eastAsia="Times New Roman" w:hAnsi="Times New Roman"/>
          <w:sz w:val="24"/>
          <w:szCs w:val="24"/>
          <w:lang w:eastAsia="pt-BR"/>
        </w:rPr>
        <w:t xml:space="preserve">de Governo, em até 120 (cento e vinte) dias após publicação da LOA; </w:t>
      </w:r>
    </w:p>
    <w:p w14:paraId="0F42C172" w14:textId="31E411A3" w:rsidR="00981A63" w:rsidRPr="001A0AAC" w:rsidRDefault="00981A6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XVII – emendas com indicação de recursos para OSC, cujo beneficiário não enviar, em até 120 dias após a publicação da LOA, o plano de trabalho para a Secretaria responsável pela parceria, devendo a OSC estar obrigatoriamente inscrita no Sistema Único de Cadastro de Fornecedores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proofErr w:type="spellStart"/>
      <w:r w:rsidRPr="001A0AAC">
        <w:rPr>
          <w:rFonts w:ascii="Times New Roman" w:eastAsia="Times New Roman" w:hAnsi="Times New Roman"/>
          <w:sz w:val="24"/>
          <w:szCs w:val="24"/>
          <w:lang w:eastAsia="pt-BR"/>
        </w:rPr>
        <w:t>Sucaf</w:t>
      </w:r>
      <w:proofErr w:type="spellEnd"/>
      <w:r w:rsidRPr="001A0AAC">
        <w:rPr>
          <w:rFonts w:ascii="Times New Roman" w:eastAsia="Times New Roman" w:hAnsi="Times New Roman"/>
          <w:sz w:val="24"/>
          <w:szCs w:val="24"/>
          <w:lang w:eastAsia="pt-BR"/>
        </w:rPr>
        <w:t>.</w:t>
      </w:r>
    </w:p>
    <w:p w14:paraId="6E90FFFF" w14:textId="15855F3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w:t>
      </w:r>
      <w:r w:rsidR="001D1905"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º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impedimentos de ordem técnica de que trata este artigo serão apurados pelos gestores responsáveis pela execução das respectivas programações orçamentárias, nos órgãos setoriais e nas unidades orçamentárias, e comporão relatório a ser formalmente comunicado pelo Poder Executivo.</w:t>
      </w:r>
    </w:p>
    <w:p w14:paraId="2FF02C95" w14:textId="38A2F2B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w:t>
      </w:r>
      <w:r w:rsidR="001D1905"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º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parcela da Reserva de Recursos a que se refere o </w:t>
      </w:r>
      <w:r w:rsidRPr="001A0AAC">
        <w:rPr>
          <w:rFonts w:ascii="Times New Roman" w:eastAsia="Times New Roman" w:hAnsi="Times New Roman"/>
          <w:i/>
          <w:iCs/>
          <w:sz w:val="24"/>
          <w:szCs w:val="24"/>
          <w:lang w:eastAsia="pt-BR"/>
        </w:rPr>
        <w:t xml:space="preserve">caput </w:t>
      </w:r>
      <w:r w:rsidRPr="001A0AAC">
        <w:rPr>
          <w:rFonts w:ascii="Times New Roman" w:eastAsia="Times New Roman" w:hAnsi="Times New Roman"/>
          <w:sz w:val="24"/>
          <w:szCs w:val="24"/>
          <w:lang w:eastAsia="pt-BR"/>
        </w:rPr>
        <w:t>deste artigo que não for utilizada pelos parlamentares para indicação de emendas individuais durante o processo de tramitação da LOA de 20</w:t>
      </w:r>
      <w:r w:rsidR="004119D0" w:rsidRPr="001A0AAC">
        <w:rPr>
          <w:rFonts w:ascii="Times New Roman" w:eastAsia="Times New Roman" w:hAnsi="Times New Roman"/>
          <w:sz w:val="24"/>
          <w:szCs w:val="24"/>
          <w:lang w:eastAsia="pt-BR"/>
        </w:rPr>
        <w:t>2</w:t>
      </w:r>
      <w:r w:rsidR="00437A45"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poderá ser utilizada pelo Poder Executivo como fonte de recursos para abertura de créditos adicionais.</w:t>
      </w:r>
    </w:p>
    <w:p w14:paraId="7385B100" w14:textId="5E46044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w:t>
      </w:r>
      <w:r w:rsidR="001D1905"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º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entidades privadas eventualmente indicadas como beneficiadas deverão, para fins de operacionalização das emendas individuais de execução obrigatória a elas destinadas, apresentar plano de trabalho, sujeito à avaliação técnica do Poder Executivo, que deverá conter:</w:t>
      </w:r>
    </w:p>
    <w:p w14:paraId="6AE44F5F" w14:textId="3F1E578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cronograma</w:t>
      </w:r>
      <w:proofErr w:type="gramEnd"/>
      <w:r w:rsidRPr="001A0AAC">
        <w:rPr>
          <w:rFonts w:ascii="Times New Roman" w:eastAsia="Times New Roman" w:hAnsi="Times New Roman"/>
          <w:sz w:val="24"/>
          <w:szCs w:val="24"/>
          <w:lang w:eastAsia="pt-BR"/>
        </w:rPr>
        <w:t xml:space="preserve"> físico e financeiro;</w:t>
      </w:r>
    </w:p>
    <w:p w14:paraId="53C5F1D0" w14:textId="0A0FCF8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plano</w:t>
      </w:r>
      <w:proofErr w:type="gramEnd"/>
      <w:r w:rsidRPr="001A0AAC">
        <w:rPr>
          <w:rFonts w:ascii="Times New Roman" w:eastAsia="Times New Roman" w:hAnsi="Times New Roman"/>
          <w:sz w:val="24"/>
          <w:szCs w:val="24"/>
          <w:lang w:eastAsia="pt-BR"/>
        </w:rPr>
        <w:t xml:space="preserve"> de aplicação das despesas;</w:t>
      </w:r>
    </w:p>
    <w:p w14:paraId="6BDA8D9B" w14:textId="1B9A05F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informações de conta corrente específica.</w:t>
      </w:r>
    </w:p>
    <w:p w14:paraId="53C78709" w14:textId="7E23EA87" w:rsidR="001D1905" w:rsidRPr="001A0AAC" w:rsidRDefault="001D1905"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20 – As emendas individuais </w:t>
      </w:r>
      <w:r w:rsidR="00974F84" w:rsidRPr="001A0AAC">
        <w:rPr>
          <w:rFonts w:ascii="Times New Roman" w:eastAsia="Times New Roman" w:hAnsi="Times New Roman"/>
          <w:sz w:val="24"/>
          <w:szCs w:val="24"/>
          <w:lang w:eastAsia="pt-BR"/>
        </w:rPr>
        <w:t xml:space="preserve">a que se refere o art. 19 </w:t>
      </w:r>
      <w:r w:rsidRPr="001A0AAC">
        <w:rPr>
          <w:rFonts w:ascii="Times New Roman" w:eastAsia="Times New Roman" w:hAnsi="Times New Roman"/>
          <w:sz w:val="24"/>
          <w:szCs w:val="24"/>
          <w:lang w:eastAsia="pt-BR"/>
        </w:rPr>
        <w:t>serão apresentadas em valor não inferior a:</w:t>
      </w:r>
    </w:p>
    <w:p w14:paraId="173927BA" w14:textId="7EE412AC" w:rsidR="007E030F" w:rsidRPr="001A0AAC" w:rsidRDefault="0008378A" w:rsidP="001A0AAC">
      <w:pPr>
        <w:spacing w:afterLines="240" w:after="576" w:line="360" w:lineRule="auto"/>
        <w:ind w:firstLine="1418"/>
        <w:contextualSpacing/>
        <w:jc w:val="both"/>
        <w:rPr>
          <w:rFonts w:ascii="Times New Roman" w:hAnsi="Times New Roman"/>
          <w:sz w:val="24"/>
          <w:szCs w:val="24"/>
        </w:rPr>
      </w:pPr>
      <w:r w:rsidRPr="001A0AAC">
        <w:rPr>
          <w:rFonts w:ascii="Times New Roman" w:eastAsia="Times New Roman" w:hAnsi="Times New Roman"/>
          <w:sz w:val="24"/>
          <w:szCs w:val="24"/>
          <w:lang w:eastAsia="pt-BR"/>
        </w:rPr>
        <w:lastRenderedPageBreak/>
        <w:t xml:space="preserve">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001D1905" w:rsidRPr="001A0AAC">
        <w:rPr>
          <w:rFonts w:ascii="Times New Roman" w:hAnsi="Times New Roman"/>
          <w:sz w:val="24"/>
          <w:szCs w:val="24"/>
        </w:rPr>
        <w:t>R$100.000,00 (cem mil reais) quando indicadas para Organizações da Sociedade Civil (OSC);</w:t>
      </w:r>
    </w:p>
    <w:p w14:paraId="0921B333" w14:textId="0EAD3BEF" w:rsidR="007E030F" w:rsidRPr="001A0AAC" w:rsidRDefault="0008378A" w:rsidP="001A0AAC">
      <w:pPr>
        <w:spacing w:afterLines="240" w:after="576" w:line="360" w:lineRule="auto"/>
        <w:ind w:firstLine="1418"/>
        <w:contextualSpacing/>
        <w:jc w:val="both"/>
        <w:rPr>
          <w:rFonts w:ascii="Times New Roman" w:hAnsi="Times New Roman"/>
          <w:sz w:val="24"/>
          <w:szCs w:val="24"/>
        </w:rPr>
      </w:pPr>
      <w:r w:rsidRPr="001A0AAC">
        <w:rPr>
          <w:rFonts w:ascii="Times New Roman" w:eastAsia="Times New Roman" w:hAnsi="Times New Roman"/>
          <w:sz w:val="24"/>
          <w:szCs w:val="24"/>
          <w:lang w:eastAsia="pt-BR"/>
        </w:rPr>
        <w:t xml:space="preserve">II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001D1905" w:rsidRPr="001A0AAC">
        <w:rPr>
          <w:rFonts w:ascii="Times New Roman" w:hAnsi="Times New Roman"/>
          <w:sz w:val="24"/>
          <w:szCs w:val="24"/>
        </w:rPr>
        <w:t xml:space="preserve">R$ </w:t>
      </w:r>
      <w:r w:rsidR="00227E74" w:rsidRPr="001A0AAC">
        <w:rPr>
          <w:rFonts w:ascii="Times New Roman" w:hAnsi="Times New Roman"/>
          <w:sz w:val="24"/>
          <w:szCs w:val="24"/>
        </w:rPr>
        <w:t>9</w:t>
      </w:r>
      <w:r w:rsidR="001D1905" w:rsidRPr="001A0AAC">
        <w:rPr>
          <w:rFonts w:ascii="Times New Roman" w:hAnsi="Times New Roman"/>
          <w:sz w:val="24"/>
          <w:szCs w:val="24"/>
        </w:rPr>
        <w:t>0.000,00 (</w:t>
      </w:r>
      <w:r w:rsidR="00227E74" w:rsidRPr="001A0AAC">
        <w:rPr>
          <w:rFonts w:ascii="Times New Roman" w:hAnsi="Times New Roman"/>
          <w:sz w:val="24"/>
          <w:szCs w:val="24"/>
        </w:rPr>
        <w:t>noventa</w:t>
      </w:r>
      <w:r w:rsidR="001D1905" w:rsidRPr="001A0AAC">
        <w:rPr>
          <w:rFonts w:ascii="Times New Roman" w:hAnsi="Times New Roman"/>
          <w:sz w:val="24"/>
          <w:szCs w:val="24"/>
        </w:rPr>
        <w:t xml:space="preserve"> mil</w:t>
      </w:r>
      <w:r w:rsidR="00FA2686" w:rsidRPr="001A0AAC">
        <w:rPr>
          <w:rFonts w:ascii="Times New Roman" w:hAnsi="Times New Roman"/>
          <w:sz w:val="24"/>
          <w:szCs w:val="24"/>
        </w:rPr>
        <w:t xml:space="preserve"> reais</w:t>
      </w:r>
      <w:r w:rsidR="001D1905" w:rsidRPr="001A0AAC">
        <w:rPr>
          <w:rFonts w:ascii="Times New Roman" w:hAnsi="Times New Roman"/>
          <w:sz w:val="24"/>
          <w:szCs w:val="24"/>
        </w:rPr>
        <w:t>) quando indicadas para viabilizar a realização do projeto “Ruas de Lazer”;</w:t>
      </w:r>
    </w:p>
    <w:p w14:paraId="14E3CAD8" w14:textId="26E10596" w:rsidR="001D1905" w:rsidRPr="001A0AAC" w:rsidRDefault="0008378A" w:rsidP="001A0AAC">
      <w:pPr>
        <w:spacing w:afterLines="240" w:after="576" w:line="360" w:lineRule="auto"/>
        <w:ind w:firstLine="1418"/>
        <w:contextualSpacing/>
        <w:jc w:val="both"/>
        <w:rPr>
          <w:rFonts w:ascii="Times New Roman" w:hAnsi="Times New Roman"/>
          <w:sz w:val="24"/>
          <w:szCs w:val="24"/>
        </w:rPr>
      </w:pPr>
      <w:r w:rsidRPr="001A0AAC">
        <w:rPr>
          <w:rFonts w:ascii="Times New Roman" w:eastAsia="Times New Roman" w:hAnsi="Times New Roman"/>
          <w:sz w:val="24"/>
          <w:szCs w:val="24"/>
          <w:lang w:eastAsia="pt-BR"/>
        </w:rPr>
        <w:t xml:space="preserve">III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001D1905" w:rsidRPr="001A0AAC">
        <w:rPr>
          <w:rFonts w:ascii="Times New Roman" w:hAnsi="Times New Roman"/>
          <w:sz w:val="24"/>
          <w:szCs w:val="24"/>
        </w:rPr>
        <w:t>R$ 350.000,00 (trezentos e cinquenta mil reais) para as demais indicações.</w:t>
      </w:r>
    </w:p>
    <w:p w14:paraId="3ECF0F56" w14:textId="21A00317"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1D1905" w:rsidRPr="001A0AAC">
        <w:rPr>
          <w:rFonts w:ascii="Times New Roman" w:eastAsia="Times New Roman" w:hAnsi="Times New Roman"/>
          <w:sz w:val="24"/>
          <w:szCs w:val="24"/>
          <w:lang w:eastAsia="pt-BR"/>
        </w:rPr>
        <w:t>21</w:t>
      </w:r>
      <w:r w:rsidR="0064140A"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emendas parlamentares individuais ao orçamento do Município de Belo Horizonte deverão ser destinadas, prioritariamente, a itens programáticos definidos no Catálogo Municipal de Emendas Parlamentares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 publicado pelo Poder Executivo Municipal, com o objetivo de maximizar a eficiência da execução, garantir a equidade territorial e temática e assegurar o alinhamento com os instrumentos de planejamento do Município.</w:t>
      </w:r>
    </w:p>
    <w:p w14:paraId="223D8869" w14:textId="788ECDCE"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No mínimo 90% </w:t>
      </w:r>
      <w:r w:rsidR="00EC1C39">
        <w:rPr>
          <w:rFonts w:ascii="Times New Roman" w:eastAsia="Times New Roman" w:hAnsi="Times New Roman"/>
          <w:sz w:val="24"/>
          <w:szCs w:val="24"/>
          <w:lang w:eastAsia="pt-BR"/>
        </w:rPr>
        <w:t xml:space="preserve">(noventa por cento) </w:t>
      </w:r>
      <w:r w:rsidRPr="001A0AAC">
        <w:rPr>
          <w:rFonts w:ascii="Times New Roman" w:eastAsia="Times New Roman" w:hAnsi="Times New Roman"/>
          <w:sz w:val="24"/>
          <w:szCs w:val="24"/>
          <w:lang w:eastAsia="pt-BR"/>
        </w:rPr>
        <w:t xml:space="preserve">do valor total das proposições de emendas individuais, por parlamentar, deverão ser indicadas com base nas opções do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w:t>
      </w:r>
    </w:p>
    <w:p w14:paraId="77796019" w14:textId="0309868F"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2º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Poder Executivo deverá encaminhar o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 xml:space="preserve"> à Câmara Municipal, em formato físico e virtual, em conformidade com o cronograma de envio do Projeto de Lei Orçamentária Anual (PLOA), contendo os itens programáticos disponíveis para alocação das emendas no exercício subsequente, com base nas capacidades técnicas e operacionais do Executivo.</w:t>
      </w:r>
    </w:p>
    <w:p w14:paraId="7776FC78" w14:textId="691119F4"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3º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 xml:space="preserve"> conterá, obrigatoriamente, itens programáticos de aplicação genérica e específica, permitindo ao parlamentar indicar ações de forma direta e acessível, com base em:</w:t>
      </w:r>
    </w:p>
    <w:p w14:paraId="366017DB" w14:textId="77777777"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 </w:t>
      </w:r>
      <w:proofErr w:type="gramStart"/>
      <w:r w:rsidRPr="001A0AAC">
        <w:rPr>
          <w:rFonts w:ascii="Times New Roman" w:eastAsia="Times New Roman" w:hAnsi="Times New Roman"/>
          <w:sz w:val="24"/>
          <w:szCs w:val="24"/>
          <w:lang w:eastAsia="pt-BR"/>
        </w:rPr>
        <w:t>recorte</w:t>
      </w:r>
      <w:proofErr w:type="gramEnd"/>
      <w:r w:rsidRPr="001A0AAC">
        <w:rPr>
          <w:rFonts w:ascii="Times New Roman" w:eastAsia="Times New Roman" w:hAnsi="Times New Roman"/>
          <w:sz w:val="24"/>
          <w:szCs w:val="24"/>
          <w:lang w:eastAsia="pt-BR"/>
        </w:rPr>
        <w:t xml:space="preserve"> geográfico, incluindo:</w:t>
      </w:r>
    </w:p>
    <w:p w14:paraId="1F7FFD55" w14:textId="12A35AA8"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o território de todo o Município;</w:t>
      </w:r>
    </w:p>
    <w:p w14:paraId="0C267861" w14:textId="1FD99595"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cada uma das regionais administrativas;</w:t>
      </w:r>
    </w:p>
    <w:p w14:paraId="3AE4D431" w14:textId="794C3198"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os bairros do Município;</w:t>
      </w:r>
    </w:p>
    <w:p w14:paraId="4826C653" w14:textId="0051E269"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 </w:t>
      </w:r>
      <w:proofErr w:type="gramStart"/>
      <w:r w:rsidRPr="001A0AAC">
        <w:rPr>
          <w:rFonts w:ascii="Times New Roman" w:eastAsia="Times New Roman" w:hAnsi="Times New Roman"/>
          <w:sz w:val="24"/>
          <w:szCs w:val="24"/>
          <w:lang w:eastAsia="pt-BR"/>
        </w:rPr>
        <w:t>recorte</w:t>
      </w:r>
      <w:proofErr w:type="gramEnd"/>
      <w:r w:rsidRPr="001A0AAC">
        <w:rPr>
          <w:rFonts w:ascii="Times New Roman" w:eastAsia="Times New Roman" w:hAnsi="Times New Roman"/>
          <w:sz w:val="24"/>
          <w:szCs w:val="24"/>
          <w:lang w:eastAsia="pt-BR"/>
        </w:rPr>
        <w:t xml:space="preserve"> temático, abrangendo todas as áreas de atuação da </w:t>
      </w:r>
      <w:r w:rsidR="00601997" w:rsidRPr="001A0AAC">
        <w:rPr>
          <w:rFonts w:ascii="Times New Roman" w:eastAsia="Times New Roman" w:hAnsi="Times New Roman"/>
          <w:sz w:val="24"/>
          <w:szCs w:val="24"/>
          <w:lang w:eastAsia="pt-BR"/>
        </w:rPr>
        <w:t>A</w:t>
      </w:r>
      <w:r w:rsidRPr="001A0AAC">
        <w:rPr>
          <w:rFonts w:ascii="Times New Roman" w:eastAsia="Times New Roman" w:hAnsi="Times New Roman"/>
          <w:sz w:val="24"/>
          <w:szCs w:val="24"/>
          <w:lang w:eastAsia="pt-BR"/>
        </w:rPr>
        <w:t xml:space="preserve">dministração </w:t>
      </w:r>
      <w:r w:rsidR="00601997" w:rsidRPr="001A0AAC">
        <w:rPr>
          <w:rFonts w:ascii="Times New Roman" w:eastAsia="Times New Roman" w:hAnsi="Times New Roman"/>
          <w:sz w:val="24"/>
          <w:szCs w:val="24"/>
          <w:lang w:eastAsia="pt-BR"/>
        </w:rPr>
        <w:t>P</w:t>
      </w:r>
      <w:r w:rsidRPr="001A0AAC">
        <w:rPr>
          <w:rFonts w:ascii="Times New Roman" w:eastAsia="Times New Roman" w:hAnsi="Times New Roman"/>
          <w:sz w:val="24"/>
          <w:szCs w:val="24"/>
          <w:lang w:eastAsia="pt-BR"/>
        </w:rPr>
        <w:t xml:space="preserve">ública municipal, como </w:t>
      </w:r>
      <w:r w:rsidR="00601997" w:rsidRPr="001A0AAC">
        <w:rPr>
          <w:rFonts w:ascii="Times New Roman" w:eastAsia="Times New Roman" w:hAnsi="Times New Roman"/>
          <w:sz w:val="24"/>
          <w:szCs w:val="24"/>
          <w:lang w:eastAsia="pt-BR"/>
        </w:rPr>
        <w:t>S</w:t>
      </w:r>
      <w:r w:rsidRPr="001A0AAC">
        <w:rPr>
          <w:rFonts w:ascii="Times New Roman" w:eastAsia="Times New Roman" w:hAnsi="Times New Roman"/>
          <w:sz w:val="24"/>
          <w:szCs w:val="24"/>
          <w:lang w:eastAsia="pt-BR"/>
        </w:rPr>
        <w:t xml:space="preserve">aúde, </w:t>
      </w:r>
      <w:r w:rsidR="00601997" w:rsidRPr="001A0AAC">
        <w:rPr>
          <w:rFonts w:ascii="Times New Roman" w:eastAsia="Times New Roman" w:hAnsi="Times New Roman"/>
          <w:sz w:val="24"/>
          <w:szCs w:val="24"/>
          <w:lang w:eastAsia="pt-BR"/>
        </w:rPr>
        <w:t>E</w:t>
      </w:r>
      <w:r w:rsidRPr="001A0AAC">
        <w:rPr>
          <w:rFonts w:ascii="Times New Roman" w:eastAsia="Times New Roman" w:hAnsi="Times New Roman"/>
          <w:sz w:val="24"/>
          <w:szCs w:val="24"/>
          <w:lang w:eastAsia="pt-BR"/>
        </w:rPr>
        <w:t xml:space="preserve">ducação, </w:t>
      </w:r>
      <w:r w:rsidR="00601997" w:rsidRPr="001A0AAC">
        <w:rPr>
          <w:rFonts w:ascii="Times New Roman" w:eastAsia="Times New Roman" w:hAnsi="Times New Roman"/>
          <w:sz w:val="24"/>
          <w:szCs w:val="24"/>
          <w:lang w:eastAsia="pt-BR"/>
        </w:rPr>
        <w:t>I</w:t>
      </w:r>
      <w:r w:rsidRPr="001A0AAC">
        <w:rPr>
          <w:rFonts w:ascii="Times New Roman" w:eastAsia="Times New Roman" w:hAnsi="Times New Roman"/>
          <w:sz w:val="24"/>
          <w:szCs w:val="24"/>
          <w:lang w:eastAsia="pt-BR"/>
        </w:rPr>
        <w:t>nfraestrutura, entre outras.</w:t>
      </w:r>
    </w:p>
    <w:p w14:paraId="32BB7542" w14:textId="1F1A3A55"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4º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itens programáticos genéricos citados no § 3º deverão possibilitar indicações com descrições genéricas, cabendo ao Executivo detalhar tecnicamente o objeto da ação, quando necessário.</w:t>
      </w:r>
    </w:p>
    <w:p w14:paraId="591ADD71" w14:textId="4ACBB2ED"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5º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 xml:space="preserve"> poderá conter, também, itens programáticos específicos, desde que vinculados às competências e capacidades operacionais do Executivo.</w:t>
      </w:r>
    </w:p>
    <w:p w14:paraId="0E5030BF" w14:textId="134B3AFA"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6º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construção do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 xml:space="preserve"> será realizada de forma colaborativa, no período compreendido entre os meses de maio e setembro de cada exercício, observadas as seguintes diretrizes:</w:t>
      </w:r>
    </w:p>
    <w:p w14:paraId="356AC32A" w14:textId="77777777" w:rsidR="00981A63" w:rsidRPr="001A0AAC" w:rsidRDefault="00981A63" w:rsidP="001A0AAC">
      <w:pPr>
        <w:spacing w:after="0" w:line="360" w:lineRule="auto"/>
        <w:ind w:firstLine="1418"/>
        <w:contextualSpacing/>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I –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Poder Legislativo poderá encaminhar sugestões de inclusão de itens programáticos;</w:t>
      </w:r>
    </w:p>
    <w:p w14:paraId="5BCDE970" w14:textId="77777777" w:rsidR="00981A63" w:rsidRPr="001A0AAC" w:rsidRDefault="00981A63" w:rsidP="001A0AAC">
      <w:pPr>
        <w:spacing w:after="0" w:line="360" w:lineRule="auto"/>
        <w:ind w:firstLine="1418"/>
        <w:contextualSpacing/>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Poder Executivo poderá realizar comunicações e publicações preliminares sobre o conteúdo em elaboração.</w:t>
      </w:r>
    </w:p>
    <w:p w14:paraId="05815CF6" w14:textId="635A1457"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7º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Cada item programático previsto no § 3º deverá conter, sempre que pertinente:</w:t>
      </w:r>
    </w:p>
    <w:p w14:paraId="4D87AD99" w14:textId="77777777" w:rsidR="00981A63" w:rsidRPr="001A0AAC" w:rsidRDefault="00981A63" w:rsidP="001A0AAC">
      <w:pPr>
        <w:spacing w:after="0" w:line="360" w:lineRule="auto"/>
        <w:ind w:firstLine="1418"/>
        <w:contextualSpacing/>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órgão de governo responsável pela execução;</w:t>
      </w:r>
    </w:p>
    <w:p w14:paraId="691BB33A" w14:textId="4B989AEE" w:rsidR="00981A63" w:rsidRPr="001A0AAC" w:rsidRDefault="00981A63" w:rsidP="001A0AAC">
      <w:pPr>
        <w:spacing w:after="0" w:line="360" w:lineRule="auto"/>
        <w:ind w:firstLine="1418"/>
        <w:contextualSpacing/>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 </w:t>
      </w:r>
      <w:proofErr w:type="gramStart"/>
      <w:r w:rsidRPr="001A0AAC">
        <w:rPr>
          <w:rFonts w:ascii="Times New Roman" w:eastAsia="Times New Roman" w:hAnsi="Times New Roman"/>
          <w:sz w:val="24"/>
          <w:szCs w:val="24"/>
          <w:lang w:eastAsia="pt-BR"/>
        </w:rPr>
        <w:t>a</w:t>
      </w:r>
      <w:proofErr w:type="gramEnd"/>
      <w:r w:rsidRPr="001A0AAC">
        <w:rPr>
          <w:rFonts w:ascii="Times New Roman" w:eastAsia="Times New Roman" w:hAnsi="Times New Roman"/>
          <w:sz w:val="24"/>
          <w:szCs w:val="24"/>
          <w:lang w:eastAsia="pt-BR"/>
        </w:rPr>
        <w:t xml:space="preserve"> descrição técnica do objeto da ação;</w:t>
      </w:r>
    </w:p>
    <w:p w14:paraId="66B7A072" w14:textId="5811AA0B" w:rsidR="00981A63" w:rsidRPr="001A0AAC" w:rsidRDefault="00981A63" w:rsidP="001A0AAC">
      <w:pPr>
        <w:spacing w:after="0" w:line="360" w:lineRule="auto"/>
        <w:ind w:firstLine="1418"/>
        <w:contextualSpacing/>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III – a localização da intervenção, quando aplicável;</w:t>
      </w:r>
    </w:p>
    <w:p w14:paraId="2D93103B" w14:textId="2392A38A" w:rsidR="00981A63" w:rsidRPr="001A0AAC" w:rsidRDefault="00981A63" w:rsidP="001A0AAC">
      <w:pPr>
        <w:spacing w:after="0" w:line="360" w:lineRule="auto"/>
        <w:ind w:firstLine="1418"/>
        <w:contextualSpacing/>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valor mínimo e máximo de alocação por parlamentar;</w:t>
      </w:r>
    </w:p>
    <w:p w14:paraId="7DE2609A" w14:textId="387C8656" w:rsidR="00981A63" w:rsidRPr="001A0AAC" w:rsidRDefault="00981A63" w:rsidP="001A0AAC">
      <w:pPr>
        <w:spacing w:after="0" w:line="360" w:lineRule="auto"/>
        <w:ind w:firstLine="1418"/>
        <w:contextualSpacing/>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valor mínimo e máximo global do item programático.</w:t>
      </w:r>
    </w:p>
    <w:p w14:paraId="676A62A7" w14:textId="13D1BD53"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8º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Caso um item programático não atinja seu valor mínimo e máximo global, as emendas nele alocadas poderão ser reprogramadas.</w:t>
      </w:r>
    </w:p>
    <w:p w14:paraId="76A3E99D" w14:textId="1D1BC6B8"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9º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item programático ofertado no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 até atingir seu valor máximo global, poderá receber indicações de recursos de um ou de vários parlamentares, como forma de viabilizar empreendimentos de maior valor de investimento.</w:t>
      </w:r>
    </w:p>
    <w:p w14:paraId="6295037E" w14:textId="0A687076"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10 </w:t>
      </w:r>
      <w:r w:rsidR="00EC1C39">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Nos casos de reprogramação referida no § 8º acima, deverão ser adotadas as medidas previstas no § 3º do art. 19 desta Lei.</w:t>
      </w:r>
    </w:p>
    <w:p w14:paraId="571E8F1B" w14:textId="5A22159C" w:rsidR="00981A63" w:rsidRPr="001A0AAC" w:rsidRDefault="00981A63" w:rsidP="001A0AAC">
      <w:pPr>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11 Os itens programáticos do </w:t>
      </w:r>
      <w:proofErr w:type="spellStart"/>
      <w:r w:rsidRPr="001A0AAC">
        <w:rPr>
          <w:rFonts w:ascii="Times New Roman" w:eastAsia="Times New Roman" w:hAnsi="Times New Roman"/>
          <w:sz w:val="24"/>
          <w:szCs w:val="24"/>
          <w:lang w:eastAsia="pt-BR"/>
        </w:rPr>
        <w:t>CatMEP</w:t>
      </w:r>
      <w:proofErr w:type="spellEnd"/>
      <w:r w:rsidRPr="001A0AAC">
        <w:rPr>
          <w:rFonts w:ascii="Times New Roman" w:eastAsia="Times New Roman" w:hAnsi="Times New Roman"/>
          <w:sz w:val="24"/>
          <w:szCs w:val="24"/>
          <w:lang w:eastAsia="pt-BR"/>
        </w:rPr>
        <w:t xml:space="preserve"> indicados por dois ou mais parlamentares, terão prioridade de execução desde que respeitada a coerência temática ou territorial da proposição e observados os critérios desta Lei.</w:t>
      </w:r>
    </w:p>
    <w:p w14:paraId="0EC611E5" w14:textId="7B17847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2</w:t>
      </w:r>
      <w:r w:rsidR="00FA2686" w:rsidRPr="001A0AAC">
        <w:rPr>
          <w:rFonts w:ascii="Times New Roman" w:eastAsia="Times New Roman" w:hAnsi="Times New Roman"/>
          <w:sz w:val="24"/>
          <w:szCs w:val="24"/>
          <w:lang w:eastAsia="pt-BR"/>
        </w:rPr>
        <w:t>2</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w:t>
      </w:r>
      <w:r w:rsidR="00A46462" w:rsidRPr="001A0AAC">
        <w:rPr>
          <w:rFonts w:ascii="Times New Roman" w:eastAsia="Times New Roman" w:hAnsi="Times New Roman"/>
          <w:sz w:val="24"/>
          <w:szCs w:val="24"/>
          <w:lang w:eastAsia="pt-BR"/>
        </w:rPr>
        <w:t>PLOA</w:t>
      </w:r>
      <w:r w:rsidRPr="001A0AAC">
        <w:rPr>
          <w:rFonts w:ascii="Times New Roman" w:eastAsia="Times New Roman" w:hAnsi="Times New Roman"/>
          <w:sz w:val="24"/>
          <w:szCs w:val="24"/>
          <w:lang w:eastAsia="pt-BR"/>
        </w:rPr>
        <w:t xml:space="preserve"> conterá dotação específica para registro das despesas voltadas ao atendimento dos investimentos aprovados pelo OP, no valor de, no mínimo, </w:t>
      </w:r>
      <w:r w:rsidR="00D76FA1" w:rsidRPr="001A0AAC">
        <w:rPr>
          <w:rFonts w:ascii="Times New Roman" w:eastAsia="Times New Roman" w:hAnsi="Times New Roman"/>
          <w:sz w:val="24"/>
          <w:szCs w:val="24"/>
          <w:lang w:eastAsia="pt-BR"/>
        </w:rPr>
        <w:t>1</w:t>
      </w:r>
      <w:r w:rsidRPr="001A0AAC">
        <w:rPr>
          <w:rFonts w:ascii="Times New Roman" w:eastAsia="Times New Roman" w:hAnsi="Times New Roman"/>
          <w:sz w:val="24"/>
          <w:szCs w:val="24"/>
          <w:lang w:eastAsia="pt-BR"/>
        </w:rPr>
        <w:t>% (</w:t>
      </w:r>
      <w:r w:rsidR="00D76FA1" w:rsidRPr="001A0AAC">
        <w:rPr>
          <w:rFonts w:ascii="Times New Roman" w:eastAsia="Times New Roman" w:hAnsi="Times New Roman"/>
          <w:sz w:val="24"/>
          <w:szCs w:val="24"/>
          <w:lang w:eastAsia="pt-BR"/>
        </w:rPr>
        <w:t xml:space="preserve">um </w:t>
      </w:r>
      <w:r w:rsidRPr="001A0AAC">
        <w:rPr>
          <w:rFonts w:ascii="Times New Roman" w:eastAsia="Times New Roman" w:hAnsi="Times New Roman"/>
          <w:sz w:val="24"/>
          <w:szCs w:val="24"/>
          <w:lang w:eastAsia="pt-BR"/>
        </w:rPr>
        <w:t>por cento) da Receita Corrente Líquida prevista para o exercício de 20</w:t>
      </w:r>
      <w:r w:rsidR="004119D0" w:rsidRPr="001A0AAC">
        <w:rPr>
          <w:rFonts w:ascii="Times New Roman" w:eastAsia="Times New Roman" w:hAnsi="Times New Roman"/>
          <w:sz w:val="24"/>
          <w:szCs w:val="24"/>
          <w:lang w:eastAsia="pt-BR"/>
        </w:rPr>
        <w:t>2</w:t>
      </w:r>
      <w:r w:rsidR="00D76FA1"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conforme estabelecido no § 1º do art. 130-A da LOMBH.</w:t>
      </w:r>
    </w:p>
    <w:p w14:paraId="7B6441F3" w14:textId="5041809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2</w:t>
      </w:r>
      <w:r w:rsidR="00FA2686" w:rsidRPr="001A0AAC">
        <w:rPr>
          <w:rFonts w:ascii="Times New Roman" w:eastAsia="Times New Roman" w:hAnsi="Times New Roman"/>
          <w:sz w:val="24"/>
          <w:szCs w:val="24"/>
          <w:lang w:eastAsia="pt-BR"/>
        </w:rPr>
        <w:t>3</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Fica o Poder Executivo autorizado a contribuir</w:t>
      </w:r>
      <w:r w:rsidR="00E54172" w:rsidRPr="001A0AAC">
        <w:rPr>
          <w:rFonts w:ascii="Times New Roman" w:eastAsia="Times New Roman" w:hAnsi="Times New Roman"/>
          <w:sz w:val="24"/>
          <w:szCs w:val="24"/>
          <w:lang w:eastAsia="pt-BR"/>
        </w:rPr>
        <w:t>, mediante convênio, ajuste ou instrumento congênere,</w:t>
      </w:r>
      <w:r w:rsidRPr="001A0AAC">
        <w:rPr>
          <w:rFonts w:ascii="Times New Roman" w:eastAsia="Times New Roman" w:hAnsi="Times New Roman"/>
          <w:sz w:val="24"/>
          <w:szCs w:val="24"/>
          <w:lang w:eastAsia="pt-BR"/>
        </w:rPr>
        <w:t xml:space="preserve"> para o custeio de despesas de competência de outros entes da Federação, desde que </w:t>
      </w:r>
      <w:r w:rsidR="00E54172" w:rsidRPr="001A0AAC">
        <w:rPr>
          <w:rFonts w:ascii="Times New Roman" w:eastAsia="Times New Roman" w:hAnsi="Times New Roman"/>
          <w:sz w:val="24"/>
          <w:szCs w:val="24"/>
          <w:lang w:eastAsia="pt-BR"/>
        </w:rPr>
        <w:t xml:space="preserve">alinhado com a estratégia governamental estabelecida e compatível com </w:t>
      </w:r>
      <w:r w:rsidRPr="001A0AAC">
        <w:rPr>
          <w:rFonts w:ascii="Times New Roman" w:eastAsia="Times New Roman" w:hAnsi="Times New Roman"/>
          <w:sz w:val="24"/>
          <w:szCs w:val="24"/>
          <w:lang w:eastAsia="pt-BR"/>
        </w:rPr>
        <w:t>os programas constantes da LOA.</w:t>
      </w:r>
    </w:p>
    <w:p w14:paraId="36B3A928" w14:textId="7BEF76C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2</w:t>
      </w:r>
      <w:r w:rsidR="00FA2686"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É obrigatória a consignação de recursos na LOA para o pagamento de contrapartida a empréstimos contratados, para os desembolsos de projetos executados mediante parcerias público-privadas, bem como para o pagamento de amortização de juros, de precatórios oriundos de ações com sentença transitada em julgado e de outros encargos da dívida pública.</w:t>
      </w:r>
    </w:p>
    <w:p w14:paraId="6BC6CC72" w14:textId="2CAC7A2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Art. 2</w:t>
      </w:r>
      <w:r w:rsidR="00FA2686"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CMBH encaminhará ao Poder Executivo sua proposta orçamentária para 202</w:t>
      </w:r>
      <w:r w:rsidR="00BF68ED"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para inserção no PLOA, até o último dia útil do mês de julho de 202</w:t>
      </w:r>
      <w:r w:rsidR="00BF68ED"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observado o disposto nesta lei.</w:t>
      </w:r>
    </w:p>
    <w:p w14:paraId="449E3464"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044CA74A" w14:textId="77777777" w:rsidR="00D561B3" w:rsidRPr="001A0AAC" w:rsidRDefault="00D561B3" w:rsidP="00670E3C">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Seção II</w:t>
      </w:r>
    </w:p>
    <w:p w14:paraId="0BBA75E3" w14:textId="118A9702" w:rsidR="00D561B3" w:rsidRPr="001A0AAC" w:rsidRDefault="00D561B3" w:rsidP="00670E3C">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Da Execução e das </w:t>
      </w:r>
      <w:r w:rsidR="00EC1C39">
        <w:rPr>
          <w:rFonts w:ascii="Times New Roman" w:eastAsia="Times New Roman" w:hAnsi="Times New Roman"/>
          <w:sz w:val="24"/>
          <w:szCs w:val="24"/>
          <w:lang w:eastAsia="pt-BR"/>
        </w:rPr>
        <w:t>A</w:t>
      </w:r>
      <w:r w:rsidR="00EC1C39" w:rsidRPr="001A0AAC">
        <w:rPr>
          <w:rFonts w:ascii="Times New Roman" w:eastAsia="Times New Roman" w:hAnsi="Times New Roman"/>
          <w:sz w:val="24"/>
          <w:szCs w:val="24"/>
          <w:lang w:eastAsia="pt-BR"/>
        </w:rPr>
        <w:t xml:space="preserve">lterações </w:t>
      </w:r>
      <w:r w:rsidRPr="001A0AAC">
        <w:rPr>
          <w:rFonts w:ascii="Times New Roman" w:eastAsia="Times New Roman" w:hAnsi="Times New Roman"/>
          <w:sz w:val="24"/>
          <w:szCs w:val="24"/>
          <w:lang w:eastAsia="pt-BR"/>
        </w:rPr>
        <w:t xml:space="preserve">da </w:t>
      </w:r>
      <w:r w:rsidR="00EC1C39">
        <w:rPr>
          <w:rFonts w:ascii="Times New Roman" w:eastAsia="Times New Roman" w:hAnsi="Times New Roman"/>
          <w:sz w:val="24"/>
          <w:szCs w:val="24"/>
          <w:lang w:eastAsia="pt-BR"/>
        </w:rPr>
        <w:t>L</w:t>
      </w:r>
      <w:r w:rsidR="00EC1C39" w:rsidRPr="001A0AAC">
        <w:rPr>
          <w:rFonts w:ascii="Times New Roman" w:eastAsia="Times New Roman" w:hAnsi="Times New Roman"/>
          <w:sz w:val="24"/>
          <w:szCs w:val="24"/>
          <w:lang w:eastAsia="pt-BR"/>
        </w:rPr>
        <w:t xml:space="preserve">ei </w:t>
      </w:r>
      <w:r w:rsidRPr="001A0AAC">
        <w:rPr>
          <w:rFonts w:ascii="Times New Roman" w:eastAsia="Times New Roman" w:hAnsi="Times New Roman"/>
          <w:sz w:val="24"/>
          <w:szCs w:val="24"/>
          <w:lang w:eastAsia="pt-BR"/>
        </w:rPr>
        <w:t xml:space="preserve">do </w:t>
      </w:r>
      <w:r w:rsidR="00EC1C39">
        <w:rPr>
          <w:rFonts w:ascii="Times New Roman" w:eastAsia="Times New Roman" w:hAnsi="Times New Roman"/>
          <w:sz w:val="24"/>
          <w:szCs w:val="24"/>
          <w:lang w:eastAsia="pt-BR"/>
        </w:rPr>
        <w:t>O</w:t>
      </w:r>
      <w:r w:rsidR="00EC1C39" w:rsidRPr="001A0AAC">
        <w:rPr>
          <w:rFonts w:ascii="Times New Roman" w:eastAsia="Times New Roman" w:hAnsi="Times New Roman"/>
          <w:sz w:val="24"/>
          <w:szCs w:val="24"/>
          <w:lang w:eastAsia="pt-BR"/>
        </w:rPr>
        <w:t xml:space="preserve">rçamento </w:t>
      </w:r>
      <w:r w:rsidRPr="001A0AAC">
        <w:rPr>
          <w:rFonts w:ascii="Times New Roman" w:eastAsia="Times New Roman" w:hAnsi="Times New Roman"/>
          <w:sz w:val="24"/>
          <w:szCs w:val="24"/>
          <w:lang w:eastAsia="pt-BR"/>
        </w:rPr>
        <w:t>Anual</w:t>
      </w:r>
    </w:p>
    <w:p w14:paraId="0B493B3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13708359" w14:textId="43B36AE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2</w:t>
      </w:r>
      <w:r w:rsidR="00FA2686"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Poder Executivo poderá, mediante instrumento jurídico específico, fazer transferências, nos termos do disposto no art. 25 da Lei Complementar </w:t>
      </w:r>
      <w:r w:rsidR="00EC1C39">
        <w:rPr>
          <w:rFonts w:ascii="Times New Roman" w:eastAsia="Times New Roman" w:hAnsi="Times New Roman"/>
          <w:sz w:val="24"/>
          <w:szCs w:val="24"/>
          <w:lang w:eastAsia="pt-BR"/>
        </w:rPr>
        <w:t>f</w:t>
      </w:r>
      <w:r w:rsidR="00EC1C39"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EC1C39">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 observado o interesse do Município.</w:t>
      </w:r>
    </w:p>
    <w:p w14:paraId="60AC0663" w14:textId="5C5A21E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2</w:t>
      </w:r>
      <w:r w:rsidR="00FA2686"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subvenção de recursos públicos para os setores público e privado, objetivando cobrir necessidades de pessoas físicas ou déficit de pessoas jurídicas, sem prejuízo do que dispõe o art. 26 da Lei Complementar </w:t>
      </w:r>
      <w:r w:rsidR="00EC1C39">
        <w:rPr>
          <w:rFonts w:ascii="Times New Roman" w:eastAsia="Times New Roman" w:hAnsi="Times New Roman"/>
          <w:sz w:val="24"/>
          <w:szCs w:val="24"/>
          <w:lang w:eastAsia="pt-BR"/>
        </w:rPr>
        <w:t>f</w:t>
      </w:r>
      <w:r w:rsidR="00EC1C39"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EC1C39">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 será precedida de análise do plano de aplicação das metas de interesse social, e a concessão priorizará os setores da sociedade civil que não tenham atendimento direto de serviços municipais.</w:t>
      </w:r>
    </w:p>
    <w:p w14:paraId="76C07F4F" w14:textId="1064B74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2</w:t>
      </w:r>
      <w:r w:rsidR="00FA2686"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Poder Executivo elaborará e publicará, em até 30 (trinta) dias após a publicação da LOA de 202</w:t>
      </w:r>
      <w:r w:rsidR="00BF68ED"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cronograma anual de desembolso mensal, nos termos do art. 8º da Lei Complementar </w:t>
      </w:r>
      <w:r w:rsidR="00EC1C39">
        <w:rPr>
          <w:rFonts w:ascii="Times New Roman" w:eastAsia="Times New Roman" w:hAnsi="Times New Roman"/>
          <w:sz w:val="24"/>
          <w:szCs w:val="24"/>
          <w:lang w:eastAsia="pt-BR"/>
        </w:rPr>
        <w:t>f</w:t>
      </w:r>
      <w:r w:rsidR="00EC1C39"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EC1C39">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p>
    <w:p w14:paraId="3CDA7BF2" w14:textId="7B1B4D3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2</w:t>
      </w:r>
      <w:r w:rsidR="00FA2686"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No prazo previsto no art. 2</w:t>
      </w:r>
      <w:r w:rsidR="00E139F4"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xml:space="preserve"> desta lei, o Poder Executivo </w:t>
      </w:r>
      <w:r w:rsidR="00BF68ED" w:rsidRPr="001A0AAC">
        <w:rPr>
          <w:rFonts w:ascii="Times New Roman" w:eastAsia="Times New Roman" w:hAnsi="Times New Roman"/>
          <w:sz w:val="24"/>
          <w:szCs w:val="24"/>
          <w:lang w:eastAsia="pt-BR"/>
        </w:rPr>
        <w:t>publicará</w:t>
      </w:r>
      <w:r w:rsidRPr="001A0AAC">
        <w:rPr>
          <w:rFonts w:ascii="Times New Roman" w:eastAsia="Times New Roman" w:hAnsi="Times New Roman"/>
          <w:sz w:val="24"/>
          <w:szCs w:val="24"/>
          <w:lang w:eastAsia="pt-BR"/>
        </w:rPr>
        <w:t xml:space="preserve"> as receitas previstas, desdobradas em metas bimestrais, com as medidas de combate à evasão e à sonegação, bem como as quantidades e os valores das ações ajuizadas para a cobrança da dívida ativa e o montante dos créditos tributários passíveis de cobrança administrativa, nos termos do art. 13 da Lei Complementar </w:t>
      </w:r>
      <w:r w:rsidR="00EC1C39">
        <w:rPr>
          <w:rFonts w:ascii="Times New Roman" w:eastAsia="Times New Roman" w:hAnsi="Times New Roman"/>
          <w:sz w:val="24"/>
          <w:szCs w:val="24"/>
          <w:lang w:eastAsia="pt-BR"/>
        </w:rPr>
        <w:t>f</w:t>
      </w:r>
      <w:r w:rsidR="00EC1C39"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EC1C39">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p>
    <w:p w14:paraId="1CD19A82" w14:textId="616D419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Os dados a que se refere 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devem ser atualizados a cada quadrimestre e publicados no Portal da Transparência.</w:t>
      </w:r>
    </w:p>
    <w:p w14:paraId="02E4C013" w14:textId="3B4978B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FA2686" w:rsidRPr="001A0AAC">
        <w:rPr>
          <w:rFonts w:ascii="Times New Roman" w:eastAsia="Times New Roman" w:hAnsi="Times New Roman"/>
          <w:sz w:val="24"/>
          <w:szCs w:val="24"/>
          <w:lang w:eastAsia="pt-BR"/>
        </w:rPr>
        <w:t>30</w:t>
      </w:r>
      <w:r w:rsidRPr="001A0AAC">
        <w:rPr>
          <w:rFonts w:ascii="Times New Roman" w:eastAsia="Times New Roman" w:hAnsi="Times New Roman"/>
          <w:sz w:val="24"/>
          <w:szCs w:val="24"/>
          <w:lang w:eastAsia="pt-BR"/>
        </w:rPr>
        <w:t xml:space="preserve">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Os critérios e a forma de limitação de empenho de que trata a alínea “b” do inciso I do art. 4º da Lei Complementar </w:t>
      </w:r>
      <w:r w:rsidR="00EC1C39">
        <w:rPr>
          <w:rFonts w:ascii="Times New Roman" w:eastAsia="Times New Roman" w:hAnsi="Times New Roman"/>
          <w:sz w:val="24"/>
          <w:szCs w:val="24"/>
          <w:lang w:eastAsia="pt-BR"/>
        </w:rPr>
        <w:t>f</w:t>
      </w:r>
      <w:r w:rsidR="00EC1C39"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EC1C39">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r w:rsidR="00EC1C39">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serão processados mediante os seguintes procedimentos operacional e contábil:</w:t>
      </w:r>
    </w:p>
    <w:p w14:paraId="1CA946E9" w14:textId="0CA9D9B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revisão</w:t>
      </w:r>
      <w:proofErr w:type="gramEnd"/>
      <w:r w:rsidRPr="001A0AAC">
        <w:rPr>
          <w:rFonts w:ascii="Times New Roman" w:eastAsia="Times New Roman" w:hAnsi="Times New Roman"/>
          <w:sz w:val="24"/>
          <w:szCs w:val="24"/>
          <w:lang w:eastAsia="pt-BR"/>
        </w:rPr>
        <w:t xml:space="preserve"> física e financeira contratual, adequando-se aos limites definidos por órgãos responsáveis pela política econômica e financeira do Município, formalizadas pelo respectivo aditamento contratual;</w:t>
      </w:r>
    </w:p>
    <w:p w14:paraId="2512205B" w14:textId="6B11AF9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EC1C39">
        <w:rPr>
          <w:rFonts w:ascii="Times New Roman" w:eastAsia="Times New Roman" w:hAnsi="Times New Roman"/>
          <w:sz w:val="24"/>
          <w:szCs w:val="24"/>
          <w:lang w:eastAsia="pt-BR"/>
        </w:rPr>
        <w:t>–</w:t>
      </w:r>
      <w:r w:rsidR="00EC1C39"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contingenciamento</w:t>
      </w:r>
      <w:proofErr w:type="gramEnd"/>
      <w:r w:rsidRPr="001A0AAC">
        <w:rPr>
          <w:rFonts w:ascii="Times New Roman" w:eastAsia="Times New Roman" w:hAnsi="Times New Roman"/>
          <w:sz w:val="24"/>
          <w:szCs w:val="24"/>
          <w:lang w:eastAsia="pt-BR"/>
        </w:rPr>
        <w:t xml:space="preserve"> do saldo da Nota de Empenho a liquidar, ajustando-se à revisão contratual determinada no inciso I do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w:t>
      </w:r>
    </w:p>
    <w:p w14:paraId="3BCA1AFE" w14:textId="68CB509F"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Art. </w:t>
      </w:r>
      <w:r w:rsidR="00FA2686" w:rsidRPr="001A0AAC">
        <w:rPr>
          <w:rFonts w:ascii="Times New Roman" w:eastAsia="Times New Roman" w:hAnsi="Times New Roman"/>
          <w:sz w:val="24"/>
          <w:szCs w:val="24"/>
          <w:lang w:eastAsia="pt-BR"/>
        </w:rPr>
        <w:t>31</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critério para limitação dos valores financeiros da CMBH de que trata o § 3º do art. 9º da Lei Complementar </w:t>
      </w:r>
      <w:r w:rsidR="005B3DA7">
        <w:rPr>
          <w:rFonts w:ascii="Times New Roman" w:eastAsia="Times New Roman" w:hAnsi="Times New Roman"/>
          <w:sz w:val="24"/>
          <w:szCs w:val="24"/>
          <w:lang w:eastAsia="pt-BR"/>
        </w:rPr>
        <w:t>f</w:t>
      </w:r>
      <w:r w:rsidR="005B3DA7"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5B3DA7">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r w:rsidR="005B3DA7">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levará em consideração as medidas </w:t>
      </w:r>
      <w:proofErr w:type="spellStart"/>
      <w:r w:rsidRPr="001A0AAC">
        <w:rPr>
          <w:rFonts w:ascii="Times New Roman" w:eastAsia="Times New Roman" w:hAnsi="Times New Roman"/>
          <w:sz w:val="24"/>
          <w:szCs w:val="24"/>
          <w:lang w:eastAsia="pt-BR"/>
        </w:rPr>
        <w:t>contingenciadoras</w:t>
      </w:r>
      <w:proofErr w:type="spellEnd"/>
      <w:r w:rsidRPr="001A0AAC">
        <w:rPr>
          <w:rFonts w:ascii="Times New Roman" w:eastAsia="Times New Roman" w:hAnsi="Times New Roman"/>
          <w:sz w:val="24"/>
          <w:szCs w:val="24"/>
          <w:lang w:eastAsia="pt-BR"/>
        </w:rPr>
        <w:t xml:space="preserve"> do Poder Executivo constantes nesta lei.</w:t>
      </w:r>
    </w:p>
    <w:p w14:paraId="147800E3" w14:textId="5AE0D60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2</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Ao final de um bimestre, se verificado que a realização da receita poderá não comportar o cumprimento das metas de resultado primário ou nominal estabelecidas no Anexo I desta lei, será promovida a limitação de empenho, conforme critérios a serem definidos pelo Poder Executivo, levando em consideração a seguinte ordem de prioridade na redução de gastos:</w:t>
      </w:r>
    </w:p>
    <w:p w14:paraId="5AC6C8B9" w14:textId="7E7FA47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obras</w:t>
      </w:r>
      <w:proofErr w:type="gramEnd"/>
      <w:r w:rsidRPr="001A0AAC">
        <w:rPr>
          <w:rFonts w:ascii="Times New Roman" w:eastAsia="Times New Roman" w:hAnsi="Times New Roman"/>
          <w:sz w:val="24"/>
          <w:szCs w:val="24"/>
          <w:lang w:eastAsia="pt-BR"/>
        </w:rPr>
        <w:t xml:space="preserve"> estruturantes;</w:t>
      </w:r>
    </w:p>
    <w:p w14:paraId="170F4D42" w14:textId="01D4F52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serviços</w:t>
      </w:r>
      <w:proofErr w:type="gramEnd"/>
      <w:r w:rsidRPr="001A0AAC">
        <w:rPr>
          <w:rFonts w:ascii="Times New Roman" w:eastAsia="Times New Roman" w:hAnsi="Times New Roman"/>
          <w:sz w:val="24"/>
          <w:szCs w:val="24"/>
          <w:lang w:eastAsia="pt-BR"/>
        </w:rPr>
        <w:t xml:space="preserve"> de terceiros e encargos administrativos;</w:t>
      </w:r>
    </w:p>
    <w:p w14:paraId="41138D9B" w14:textId="61CD61C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obras de manutenção que objetivam a recuperação de danos ocorridos no equipamento existente.</w:t>
      </w:r>
    </w:p>
    <w:p w14:paraId="0BEEE41C" w14:textId="1F2D319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base </w:t>
      </w:r>
      <w:proofErr w:type="spellStart"/>
      <w:r w:rsidRPr="001A0AAC">
        <w:rPr>
          <w:rFonts w:ascii="Times New Roman" w:eastAsia="Times New Roman" w:hAnsi="Times New Roman"/>
          <w:sz w:val="24"/>
          <w:szCs w:val="24"/>
          <w:lang w:eastAsia="pt-BR"/>
        </w:rPr>
        <w:t>contingenciável</w:t>
      </w:r>
      <w:proofErr w:type="spellEnd"/>
      <w:r w:rsidRPr="001A0AAC">
        <w:rPr>
          <w:rFonts w:ascii="Times New Roman" w:eastAsia="Times New Roman" w:hAnsi="Times New Roman"/>
          <w:sz w:val="24"/>
          <w:szCs w:val="24"/>
          <w:lang w:eastAsia="pt-BR"/>
        </w:rPr>
        <w:t xml:space="preserve"> corresponde ao total das dotações estabelecidas na LOA, com as seguintes exclusões:</w:t>
      </w:r>
    </w:p>
    <w:p w14:paraId="66B1C629" w14:textId="23D448F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obrigações</w:t>
      </w:r>
      <w:proofErr w:type="gramEnd"/>
      <w:r w:rsidRPr="001A0AAC">
        <w:rPr>
          <w:rFonts w:ascii="Times New Roman" w:eastAsia="Times New Roman" w:hAnsi="Times New Roman"/>
          <w:sz w:val="24"/>
          <w:szCs w:val="24"/>
          <w:lang w:eastAsia="pt-BR"/>
        </w:rPr>
        <w:t xml:space="preserve"> constitucionais ou legais;</w:t>
      </w:r>
    </w:p>
    <w:p w14:paraId="4D0BF161" w14:textId="2200272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dotações</w:t>
      </w:r>
      <w:proofErr w:type="gramEnd"/>
      <w:r w:rsidRPr="001A0AAC">
        <w:rPr>
          <w:rFonts w:ascii="Times New Roman" w:eastAsia="Times New Roman" w:hAnsi="Times New Roman"/>
          <w:sz w:val="24"/>
          <w:szCs w:val="24"/>
          <w:lang w:eastAsia="pt-BR"/>
        </w:rPr>
        <w:t xml:space="preserve"> destinadas ao desembolso dos recursos relativos aos projetos executados mediante parcerias público-privadas;</w:t>
      </w:r>
    </w:p>
    <w:p w14:paraId="5E37F1F3" w14:textId="7AEA49C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despesas com o pagamento de precatórios e sentenças judiciais;</w:t>
      </w:r>
    </w:p>
    <w:p w14:paraId="2349DDB5" w14:textId="091D058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despesas</w:t>
      </w:r>
      <w:proofErr w:type="gramEnd"/>
      <w:r w:rsidRPr="001A0AAC">
        <w:rPr>
          <w:rFonts w:ascii="Times New Roman" w:eastAsia="Times New Roman" w:hAnsi="Times New Roman"/>
          <w:sz w:val="24"/>
          <w:szCs w:val="24"/>
          <w:lang w:eastAsia="pt-BR"/>
        </w:rPr>
        <w:t xml:space="preserve"> com pessoal e encargos sociais;</w:t>
      </w:r>
    </w:p>
    <w:p w14:paraId="63CB27D7" w14:textId="3969C25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despesas</w:t>
      </w:r>
      <w:proofErr w:type="gramEnd"/>
      <w:r w:rsidRPr="001A0AAC">
        <w:rPr>
          <w:rFonts w:ascii="Times New Roman" w:eastAsia="Times New Roman" w:hAnsi="Times New Roman"/>
          <w:sz w:val="24"/>
          <w:szCs w:val="24"/>
          <w:lang w:eastAsia="pt-BR"/>
        </w:rPr>
        <w:t xml:space="preserve"> com juros e encargos da dívida;</w:t>
      </w:r>
    </w:p>
    <w:p w14:paraId="03C46110" w14:textId="29525E1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despesas</w:t>
      </w:r>
      <w:proofErr w:type="gramEnd"/>
      <w:r w:rsidRPr="001A0AAC">
        <w:rPr>
          <w:rFonts w:ascii="Times New Roman" w:eastAsia="Times New Roman" w:hAnsi="Times New Roman"/>
          <w:sz w:val="24"/>
          <w:szCs w:val="24"/>
          <w:lang w:eastAsia="pt-BR"/>
        </w:rPr>
        <w:t xml:space="preserve"> com amortização da dívida;</w:t>
      </w:r>
    </w:p>
    <w:p w14:paraId="1FCC6341" w14:textId="57EFD52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despesas com auxílio-alimentação e auxílio-transporte;</w:t>
      </w:r>
    </w:p>
    <w:p w14:paraId="7F08702E" w14:textId="32B8254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despesas com o Programa de Formação do Patrimônio do Servidor Público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Pasep.</w:t>
      </w:r>
    </w:p>
    <w:p w14:paraId="6A24EE46" w14:textId="5D7BDD9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3</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Poder Executivo poderá, mediante decreto, transpor, remanejar, transferir ou utilizar, total ou parcialmente, as dotações orçamentárias aprovadas na LOA de 202</w:t>
      </w:r>
      <w:r w:rsidR="003F4EBF"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e em créditos adicionais, em decorrência da extinção, da transformação, da transferência, da incorporação, da criação ou do desmembramento de órgãos e entidades, bem como de alterações de suas competências ou atribuições, mantida a estrutura programática, conforme definida no art. </w:t>
      </w:r>
      <w:r w:rsidR="007D18B9"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º desta lei, assim como as diretrizes, os objetivos e as metas estabelecidas nesta lei.</w:t>
      </w:r>
    </w:p>
    <w:p w14:paraId="16DA511D" w14:textId="73F0521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transposição, o remanejamento e a transferência a que se refere 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não poderão resultar em alteração dos valores das programações </w:t>
      </w:r>
      <w:r w:rsidRPr="001A0AAC">
        <w:rPr>
          <w:rFonts w:ascii="Times New Roman" w:eastAsia="Times New Roman" w:hAnsi="Times New Roman"/>
          <w:sz w:val="24"/>
          <w:szCs w:val="24"/>
          <w:lang w:eastAsia="pt-BR"/>
        </w:rPr>
        <w:lastRenderedPageBreak/>
        <w:t>aprovadas na LOA de 202</w:t>
      </w:r>
      <w:r w:rsidR="003F4EBF"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podendo haver adequação das classificações institucional, funcional, programática e econômica ao novo órgão.</w:t>
      </w:r>
    </w:p>
    <w:p w14:paraId="089E9E59" w14:textId="658A996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alterações decorrentes da abertura e da reabertura de créditos adicionais integrarão os quadros de detalhamento de despesa.</w:t>
      </w:r>
    </w:p>
    <w:p w14:paraId="13635BA6" w14:textId="4E94EA6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Poder Executivo publicará em seu sítio eletrônico, na mesma época da divulgação do Relatório Resumido de Execução Orçamentária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RREO</w:t>
      </w:r>
      <w:r w:rsidR="005B3DA7">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exigido pela Lei de Responsabilidade Fiscal, relatórios bimestrais, consolidados em um único documento, contendo as alterações relacionadas aos créditos adicionais ocorridas no período, com as seguintes informações:</w:t>
      </w:r>
    </w:p>
    <w:p w14:paraId="65BFA95F" w14:textId="41F2216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orçamento</w:t>
      </w:r>
      <w:proofErr w:type="gramEnd"/>
      <w:r w:rsidRPr="001A0AAC">
        <w:rPr>
          <w:rFonts w:ascii="Times New Roman" w:eastAsia="Times New Roman" w:hAnsi="Times New Roman"/>
          <w:sz w:val="24"/>
          <w:szCs w:val="24"/>
          <w:lang w:eastAsia="pt-BR"/>
        </w:rPr>
        <w:t xml:space="preserve"> inicial previsto para a dotação objeto de alteração;</w:t>
      </w:r>
    </w:p>
    <w:p w14:paraId="04D198F4" w14:textId="00F8430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valores</w:t>
      </w:r>
      <w:proofErr w:type="gramEnd"/>
      <w:r w:rsidRPr="001A0AAC">
        <w:rPr>
          <w:rFonts w:ascii="Times New Roman" w:eastAsia="Times New Roman" w:hAnsi="Times New Roman"/>
          <w:sz w:val="24"/>
          <w:szCs w:val="24"/>
          <w:lang w:eastAsia="pt-BR"/>
        </w:rPr>
        <w:t xml:space="preserve"> acrescidos ao orçamento inicial decorrentes da alteração dos créditos adicionais;</w:t>
      </w:r>
    </w:p>
    <w:p w14:paraId="77E56A48" w14:textId="4F30893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valores decrescidos do orçamento inicial decorrentes da alteração dos créditos adicionais;</w:t>
      </w:r>
    </w:p>
    <w:p w14:paraId="372B3B5A" w14:textId="140CA76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orçamento</w:t>
      </w:r>
      <w:proofErr w:type="gramEnd"/>
      <w:r w:rsidRPr="001A0AAC">
        <w:rPr>
          <w:rFonts w:ascii="Times New Roman" w:eastAsia="Times New Roman" w:hAnsi="Times New Roman"/>
          <w:sz w:val="24"/>
          <w:szCs w:val="24"/>
          <w:lang w:eastAsia="pt-BR"/>
        </w:rPr>
        <w:t xml:space="preserve"> final ajustado da dotação após as alterações decorrentes dos acréscimos ou decréscimos de créditos adicionais.</w:t>
      </w:r>
    </w:p>
    <w:p w14:paraId="1A6787EE" w14:textId="4D3DD7E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Fica o Poder Executivo, mediante ato administrativo do subsecretário de Planejamento e Orçamento, autorizado a modificar, no sistema orçamentário e financeiro, o crédito consignado nas especificações de elemento de despesa, </w:t>
      </w:r>
      <w:proofErr w:type="spellStart"/>
      <w:r w:rsidRPr="001A0AAC">
        <w:rPr>
          <w:rFonts w:ascii="Times New Roman" w:eastAsia="Times New Roman" w:hAnsi="Times New Roman"/>
          <w:sz w:val="24"/>
          <w:szCs w:val="24"/>
          <w:lang w:eastAsia="pt-BR"/>
        </w:rPr>
        <w:t>subação</w:t>
      </w:r>
      <w:proofErr w:type="spellEnd"/>
      <w:r w:rsidR="004119D0" w:rsidRPr="001A0AAC">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detalhamento da fonte do orçamento municipal de 202</w:t>
      </w:r>
      <w:r w:rsidR="003E3779" w:rsidRPr="001A0AAC">
        <w:rPr>
          <w:rFonts w:ascii="Times New Roman" w:eastAsia="Times New Roman" w:hAnsi="Times New Roman"/>
          <w:sz w:val="24"/>
          <w:szCs w:val="24"/>
          <w:lang w:eastAsia="pt-BR"/>
        </w:rPr>
        <w:t>6</w:t>
      </w:r>
      <w:r w:rsidR="004119D0" w:rsidRPr="001A0AAC">
        <w:rPr>
          <w:rFonts w:ascii="Times New Roman" w:eastAsia="Times New Roman" w:hAnsi="Times New Roman"/>
          <w:sz w:val="24"/>
          <w:szCs w:val="24"/>
          <w:lang w:eastAsia="pt-BR"/>
        </w:rPr>
        <w:t xml:space="preserve"> e Código de Acompanhamento da Execução Orçamentária (CO)</w:t>
      </w:r>
      <w:r w:rsidRPr="001A0AAC">
        <w:rPr>
          <w:rFonts w:ascii="Times New Roman" w:eastAsia="Times New Roman" w:hAnsi="Times New Roman"/>
          <w:sz w:val="24"/>
          <w:szCs w:val="24"/>
          <w:lang w:eastAsia="pt-BR"/>
        </w:rPr>
        <w:t xml:space="preserve">, para fins de adequação da programação orçamentária, execução e prestação de contas ao Tribunal de Contas do Estado de Minas Gerais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TCEMG.</w:t>
      </w:r>
    </w:p>
    <w:p w14:paraId="0F47B10C" w14:textId="5891846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Fica o Poder Executivo autorizado a modificar o crédito consignado nas especificações de unidade executora ou unidade administrativa no sistema orçamentário e financeiro do Município, para atender às necessidades da execução.</w:t>
      </w:r>
    </w:p>
    <w:p w14:paraId="157DDA2C" w14:textId="61912D1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xml:space="preserve">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Poder Executivo publicará mensalmente em seu sítio eletrônico, de forma compilada, as seguintes informações relacionadas à dívida pública fundada total do Município:</w:t>
      </w:r>
    </w:p>
    <w:p w14:paraId="18277F69" w14:textId="197AFA9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cópia</w:t>
      </w:r>
      <w:proofErr w:type="gramEnd"/>
      <w:r w:rsidRPr="001A0AAC">
        <w:rPr>
          <w:rFonts w:ascii="Times New Roman" w:eastAsia="Times New Roman" w:hAnsi="Times New Roman"/>
          <w:sz w:val="24"/>
          <w:szCs w:val="24"/>
          <w:lang w:eastAsia="pt-BR"/>
        </w:rPr>
        <w:t xml:space="preserve"> com inteiro teor do contrato;</w:t>
      </w:r>
    </w:p>
    <w:p w14:paraId="3E4FA62D" w14:textId="1DEC075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5B3DA7">
        <w:rPr>
          <w:rFonts w:ascii="Times New Roman" w:eastAsia="Times New Roman" w:hAnsi="Times New Roman"/>
          <w:sz w:val="24"/>
          <w:szCs w:val="24"/>
          <w:lang w:eastAsia="pt-BR"/>
        </w:rPr>
        <w:t>–</w:t>
      </w:r>
      <w:r w:rsidR="005B3DA7"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relatório</w:t>
      </w:r>
      <w:proofErr w:type="gramEnd"/>
      <w:r w:rsidRPr="001A0AAC">
        <w:rPr>
          <w:rFonts w:ascii="Times New Roman" w:eastAsia="Times New Roman" w:hAnsi="Times New Roman"/>
          <w:sz w:val="24"/>
          <w:szCs w:val="24"/>
          <w:lang w:eastAsia="pt-BR"/>
        </w:rPr>
        <w:t xml:space="preserve"> contendo as seguintes informações dos contratos previstos no inciso I do </w:t>
      </w:r>
      <w:r w:rsidRPr="00521233">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w:t>
      </w:r>
    </w:p>
    <w:p w14:paraId="10A6EDAF"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credor;</w:t>
      </w:r>
    </w:p>
    <w:p w14:paraId="6EF9042D"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objeto;</w:t>
      </w:r>
    </w:p>
    <w:p w14:paraId="622215A0"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valor;</w:t>
      </w:r>
    </w:p>
    <w:p w14:paraId="50A48EE3"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d) taxa de juros;</w:t>
      </w:r>
    </w:p>
    <w:p w14:paraId="540A8CA8"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cronograma de desembolso;</w:t>
      </w:r>
    </w:p>
    <w:p w14:paraId="33C2DBFA"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f) lei autorizativa;</w:t>
      </w:r>
    </w:p>
    <w:p w14:paraId="557DE295" w14:textId="02E1521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120E23">
        <w:rPr>
          <w:rFonts w:ascii="Times New Roman" w:eastAsia="Times New Roman" w:hAnsi="Times New Roman"/>
          <w:sz w:val="24"/>
          <w:szCs w:val="24"/>
          <w:lang w:eastAsia="pt-BR"/>
        </w:rPr>
        <w:t>–</w:t>
      </w:r>
      <w:r w:rsidR="00120E2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relatórios contendo as seguintes informações da dívida prevista no </w:t>
      </w:r>
      <w:r w:rsidRPr="00521233">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e por contrato previsto nos incisos I e II também do </w:t>
      </w:r>
      <w:r w:rsidRPr="00521233">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w:t>
      </w:r>
    </w:p>
    <w:p w14:paraId="596A4305"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saldo anterior;</w:t>
      </w:r>
    </w:p>
    <w:p w14:paraId="5C9A0F4D"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amortizações e serviços no período;</w:t>
      </w:r>
    </w:p>
    <w:p w14:paraId="1D49D9D0"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correções no período;</w:t>
      </w:r>
    </w:p>
    <w:p w14:paraId="3535B610"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 inscrições no período;</w:t>
      </w:r>
    </w:p>
    <w:p w14:paraId="689651D0"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saldo final.</w:t>
      </w:r>
    </w:p>
    <w:p w14:paraId="0A2C0546" w14:textId="0DFA22B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3</w:t>
      </w:r>
      <w:r w:rsidR="00FA2686"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xml:space="preserve"> </w:t>
      </w:r>
      <w:r w:rsidR="00247572">
        <w:rPr>
          <w:rFonts w:ascii="Times New Roman" w:eastAsia="Times New Roman" w:hAnsi="Times New Roman"/>
          <w:sz w:val="24"/>
          <w:szCs w:val="24"/>
          <w:lang w:eastAsia="pt-BR"/>
        </w:rPr>
        <w:t>–</w:t>
      </w:r>
      <w:r w:rsidR="00247572"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Na hipótese de substituição do Sistema Orçamentário Financeiro </w:t>
      </w:r>
      <w:r w:rsidR="00247572">
        <w:rPr>
          <w:rFonts w:ascii="Times New Roman" w:eastAsia="Times New Roman" w:hAnsi="Times New Roman"/>
          <w:sz w:val="24"/>
          <w:szCs w:val="24"/>
          <w:lang w:eastAsia="pt-BR"/>
        </w:rPr>
        <w:t>–</w:t>
      </w:r>
      <w:r w:rsidR="00247572"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SOF </w:t>
      </w:r>
      <w:r w:rsidR="00247572">
        <w:rPr>
          <w:rFonts w:ascii="Times New Roman" w:eastAsia="Times New Roman" w:hAnsi="Times New Roman"/>
          <w:sz w:val="24"/>
          <w:szCs w:val="24"/>
          <w:lang w:eastAsia="pt-BR"/>
        </w:rPr>
        <w:t>–</w:t>
      </w:r>
      <w:r w:rsidR="00247572"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por outro sistema de acompanhamento da gestão orçamentária e financeira, quaisquer alterações na estrutura de discriminação da despesa deverão respeitar o disposto no art. </w:t>
      </w:r>
      <w:r w:rsidR="007D18B9" w:rsidRPr="001A0AAC">
        <w:rPr>
          <w:rFonts w:ascii="Times New Roman" w:eastAsia="Times New Roman" w:hAnsi="Times New Roman"/>
          <w:sz w:val="24"/>
          <w:szCs w:val="24"/>
          <w:lang w:eastAsia="pt-BR"/>
        </w:rPr>
        <w:t>5</w:t>
      </w:r>
      <w:r w:rsidR="00247572">
        <w:rPr>
          <w:rFonts w:ascii="Times New Roman" w:eastAsia="Times New Roman" w:hAnsi="Times New Roman"/>
          <w:sz w:val="24"/>
          <w:szCs w:val="24"/>
          <w:lang w:eastAsia="pt-BR"/>
        </w:rPr>
        <w:t>º</w:t>
      </w:r>
      <w:r w:rsidR="00247572"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desta lei e as dotações orçamentárias aprovadas na LOA de 202</w:t>
      </w:r>
      <w:r w:rsidR="003E3779"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w:t>
      </w:r>
    </w:p>
    <w:p w14:paraId="55D307D3"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1BE008BD"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Seção III</w:t>
      </w:r>
    </w:p>
    <w:p w14:paraId="7CBC0164" w14:textId="06CE1578"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Do </w:t>
      </w:r>
      <w:r w:rsidR="00575354">
        <w:rPr>
          <w:rFonts w:ascii="Times New Roman" w:eastAsia="Times New Roman" w:hAnsi="Times New Roman"/>
          <w:sz w:val="24"/>
          <w:szCs w:val="24"/>
          <w:lang w:eastAsia="pt-BR"/>
        </w:rPr>
        <w:t>C</w:t>
      </w:r>
      <w:r w:rsidRPr="001A0AAC">
        <w:rPr>
          <w:rFonts w:ascii="Times New Roman" w:eastAsia="Times New Roman" w:hAnsi="Times New Roman"/>
          <w:sz w:val="24"/>
          <w:szCs w:val="24"/>
          <w:lang w:eastAsia="pt-BR"/>
        </w:rPr>
        <w:t xml:space="preserve">ontrole e da </w:t>
      </w:r>
      <w:r w:rsidR="00575354">
        <w:rPr>
          <w:rFonts w:ascii="Times New Roman" w:eastAsia="Times New Roman" w:hAnsi="Times New Roman"/>
          <w:sz w:val="24"/>
          <w:szCs w:val="24"/>
          <w:lang w:eastAsia="pt-BR"/>
        </w:rPr>
        <w:t>T</w:t>
      </w:r>
      <w:r w:rsidR="00575354" w:rsidRPr="001A0AAC">
        <w:rPr>
          <w:rFonts w:ascii="Times New Roman" w:eastAsia="Times New Roman" w:hAnsi="Times New Roman"/>
          <w:sz w:val="24"/>
          <w:szCs w:val="24"/>
          <w:lang w:eastAsia="pt-BR"/>
        </w:rPr>
        <w:t>ransparência</w:t>
      </w:r>
    </w:p>
    <w:p w14:paraId="538E4526"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13FFAB55" w14:textId="2B1A3DD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FA2686" w:rsidRPr="001A0AAC">
        <w:rPr>
          <w:rFonts w:ascii="Times New Roman" w:eastAsia="Times New Roman" w:hAnsi="Times New Roman"/>
          <w:sz w:val="24"/>
          <w:szCs w:val="24"/>
          <w:lang w:eastAsia="pt-BR"/>
        </w:rPr>
        <w:t>40</w:t>
      </w:r>
      <w:r w:rsidRPr="001A0AAC">
        <w:rPr>
          <w:rFonts w:ascii="Times New Roman" w:eastAsia="Times New Roman" w:hAnsi="Times New Roman"/>
          <w:sz w:val="24"/>
          <w:szCs w:val="24"/>
          <w:lang w:eastAsia="pt-BR"/>
        </w:rPr>
        <w:t xml:space="preserve"> </w:t>
      </w:r>
      <w:r w:rsidR="00575354">
        <w:rPr>
          <w:rFonts w:ascii="Times New Roman" w:eastAsia="Times New Roman" w:hAnsi="Times New Roman"/>
          <w:sz w:val="24"/>
          <w:szCs w:val="24"/>
          <w:lang w:eastAsia="pt-BR"/>
        </w:rPr>
        <w:t>–</w:t>
      </w:r>
      <w:r w:rsidR="00575354"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Para fins de transparência da gestão fiscal e em observância ao princípio da publicidade, o Poder Executivo tornará disponíveis Portal da Transparência da PBH, sem prejuízo das informações que lá constam, informações de interesse público relativas a:</w:t>
      </w:r>
    </w:p>
    <w:p w14:paraId="525C9E44" w14:textId="28C413A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575354">
        <w:rPr>
          <w:rFonts w:ascii="Times New Roman" w:eastAsia="Times New Roman" w:hAnsi="Times New Roman"/>
          <w:sz w:val="24"/>
          <w:szCs w:val="24"/>
          <w:lang w:eastAsia="pt-BR"/>
        </w:rPr>
        <w:t>–</w:t>
      </w:r>
      <w:r w:rsidR="00575354"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execução</w:t>
      </w:r>
      <w:proofErr w:type="gramEnd"/>
      <w:r w:rsidRPr="001A0AAC">
        <w:rPr>
          <w:rFonts w:ascii="Times New Roman" w:eastAsia="Times New Roman" w:hAnsi="Times New Roman"/>
          <w:sz w:val="24"/>
          <w:szCs w:val="24"/>
          <w:lang w:eastAsia="pt-BR"/>
        </w:rPr>
        <w:t xml:space="preserve"> orçamentária e financeira, contendo:</w:t>
      </w:r>
    </w:p>
    <w:p w14:paraId="46306DFF"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receitas próprias;</w:t>
      </w:r>
    </w:p>
    <w:p w14:paraId="4AF89A9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detalhamento das despesas;</w:t>
      </w:r>
    </w:p>
    <w:p w14:paraId="3E4E78BA"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despesas por ação orçamentária;</w:t>
      </w:r>
    </w:p>
    <w:p w14:paraId="637A5F6B"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 empenhos e pagamentos por favorecido;</w:t>
      </w:r>
    </w:p>
    <w:p w14:paraId="68AB82A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despesas com cartão corporativo e suprimento de fundos;</w:t>
      </w:r>
    </w:p>
    <w:p w14:paraId="16BF56DF"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f) diárias e passagens;</w:t>
      </w:r>
    </w:p>
    <w:p w14:paraId="4574709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g) repasses previdenciários;</w:t>
      </w:r>
    </w:p>
    <w:p w14:paraId="1F0F566D"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h) limites de gastos com pessoal (Relatório de Gestão Fiscal);</w:t>
      </w:r>
    </w:p>
    <w:p w14:paraId="2A734EB8"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 prestação de contas anual;</w:t>
      </w:r>
    </w:p>
    <w:p w14:paraId="249FA863" w14:textId="0532319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575354">
        <w:rPr>
          <w:rFonts w:ascii="Times New Roman" w:eastAsia="Times New Roman" w:hAnsi="Times New Roman"/>
          <w:sz w:val="24"/>
          <w:szCs w:val="24"/>
          <w:lang w:eastAsia="pt-BR"/>
        </w:rPr>
        <w:t>–</w:t>
      </w:r>
      <w:r w:rsidR="00575354"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licitações, contratos e convênios, contendo:</w:t>
      </w:r>
    </w:p>
    <w:p w14:paraId="1C0B92A4"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licitações;</w:t>
      </w:r>
    </w:p>
    <w:p w14:paraId="03056BA8"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contratos e respectivos termos aditivos;</w:t>
      </w:r>
    </w:p>
    <w:p w14:paraId="01FFC9DA"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c) convênios, instrumentos congêneres e respectivos termos aditivos;</w:t>
      </w:r>
    </w:p>
    <w:p w14:paraId="4CEF5E0E"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 atas de registro de preços próprias;</w:t>
      </w:r>
    </w:p>
    <w:p w14:paraId="15F80FDB"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adesão a atas de registro de preços;</w:t>
      </w:r>
    </w:p>
    <w:p w14:paraId="68850F69"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f) prestadores de serviço;</w:t>
      </w:r>
    </w:p>
    <w:p w14:paraId="53AD1A97" w14:textId="71A4BAA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575354">
        <w:rPr>
          <w:rFonts w:ascii="Times New Roman" w:eastAsia="Times New Roman" w:hAnsi="Times New Roman"/>
          <w:sz w:val="24"/>
          <w:szCs w:val="24"/>
          <w:lang w:eastAsia="pt-BR"/>
        </w:rPr>
        <w:t>–</w:t>
      </w:r>
      <w:r w:rsidR="00575354"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gestão de pessoas, contendo:</w:t>
      </w:r>
    </w:p>
    <w:p w14:paraId="32E1FED4"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quadro de servidores ativos e inativos;</w:t>
      </w:r>
    </w:p>
    <w:p w14:paraId="22F9DB0B"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pensionistas;</w:t>
      </w:r>
    </w:p>
    <w:p w14:paraId="6654E82C"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servidores cedidos pela Prefeitura;</w:t>
      </w:r>
    </w:p>
    <w:p w14:paraId="625BBC25"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 servidores cedidos para a Prefeitura;</w:t>
      </w:r>
    </w:p>
    <w:p w14:paraId="744DC150"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e) servidores com funções gratificadas;</w:t>
      </w:r>
    </w:p>
    <w:p w14:paraId="65FE0D26"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f) servidores ocupando cargos em comissão;</w:t>
      </w:r>
    </w:p>
    <w:p w14:paraId="5E4B6B0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g) estagiários;</w:t>
      </w:r>
    </w:p>
    <w:p w14:paraId="0E54FD67"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h) plano de carreira dos servidores efetivos;</w:t>
      </w:r>
    </w:p>
    <w:p w14:paraId="6D8A0B7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i) estrutura remuneratória;</w:t>
      </w:r>
    </w:p>
    <w:p w14:paraId="63E5E2A3"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j) cargos vagos e ocupados;</w:t>
      </w:r>
    </w:p>
    <w:p w14:paraId="05347956"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k) funções vagas e ocupadas;</w:t>
      </w:r>
    </w:p>
    <w:p w14:paraId="491F7DDB" w14:textId="579A7CB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575354">
        <w:rPr>
          <w:rFonts w:ascii="Times New Roman" w:eastAsia="Times New Roman" w:hAnsi="Times New Roman"/>
          <w:sz w:val="24"/>
          <w:szCs w:val="24"/>
          <w:lang w:eastAsia="pt-BR"/>
        </w:rPr>
        <w:t>–</w:t>
      </w:r>
      <w:r w:rsidR="00575354"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contracheque</w:t>
      </w:r>
      <w:proofErr w:type="gramEnd"/>
      <w:r w:rsidRPr="001A0AAC">
        <w:rPr>
          <w:rFonts w:ascii="Times New Roman" w:eastAsia="Times New Roman" w:hAnsi="Times New Roman"/>
          <w:sz w:val="24"/>
          <w:szCs w:val="24"/>
          <w:lang w:eastAsia="pt-BR"/>
        </w:rPr>
        <w:t>, contendo:</w:t>
      </w:r>
    </w:p>
    <w:p w14:paraId="582C1B7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remuneração de todos os servidores ativos;</w:t>
      </w:r>
    </w:p>
    <w:p w14:paraId="2F259292"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proventos de todos os servidores inativos;</w:t>
      </w:r>
    </w:p>
    <w:p w14:paraId="4F74C0AE"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valores percebidos por todos os pensionistas;</w:t>
      </w:r>
    </w:p>
    <w:p w14:paraId="4D10C4A7"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 valores percebidos por todos os colaboradores;</w:t>
      </w:r>
    </w:p>
    <w:p w14:paraId="175514A9"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 </w:t>
      </w:r>
      <w:proofErr w:type="gramStart"/>
      <w:r w:rsidRPr="001A0AAC">
        <w:rPr>
          <w:rFonts w:ascii="Times New Roman" w:eastAsia="Times New Roman" w:hAnsi="Times New Roman"/>
          <w:sz w:val="24"/>
          <w:szCs w:val="24"/>
          <w:lang w:eastAsia="pt-BR"/>
        </w:rPr>
        <w:t>planejamento</w:t>
      </w:r>
      <w:proofErr w:type="gramEnd"/>
      <w:r w:rsidRPr="001A0AAC">
        <w:rPr>
          <w:rFonts w:ascii="Times New Roman" w:eastAsia="Times New Roman" w:hAnsi="Times New Roman"/>
          <w:sz w:val="24"/>
          <w:szCs w:val="24"/>
          <w:lang w:eastAsia="pt-BR"/>
        </w:rPr>
        <w:t xml:space="preserve"> estratégico, contendo:</w:t>
      </w:r>
    </w:p>
    <w:p w14:paraId="360650A4"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 finalidades e objetivos por área de resultado;</w:t>
      </w:r>
    </w:p>
    <w:p w14:paraId="2B5074BA"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b) metas e indicadores;</w:t>
      </w:r>
    </w:p>
    <w:p w14:paraId="489AD28B"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 resultados alcançados;</w:t>
      </w:r>
    </w:p>
    <w:p w14:paraId="768C0991"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 dados gerais de acompanhamento de programas, ações, projetos e obras.</w:t>
      </w:r>
    </w:p>
    <w:p w14:paraId="7557EF2B"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497F2940"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V</w:t>
      </w:r>
    </w:p>
    <w:p w14:paraId="2E5E53FE"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DAS DISPOSIÇÕES RELATIVAS ÀS DESPESAS DO MUNICÍPIO COM PESSOAL E COM ENCARGOS SOCIAIS</w:t>
      </w:r>
    </w:p>
    <w:p w14:paraId="73C905A5"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p>
    <w:p w14:paraId="01EA8AFF" w14:textId="2CED289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FA2686" w:rsidRPr="001A0AAC">
        <w:rPr>
          <w:rFonts w:ascii="Times New Roman" w:eastAsia="Times New Roman" w:hAnsi="Times New Roman"/>
          <w:sz w:val="24"/>
          <w:szCs w:val="24"/>
          <w:lang w:eastAsia="pt-BR"/>
        </w:rPr>
        <w:t>41</w:t>
      </w:r>
      <w:r w:rsidRPr="001A0AAC">
        <w:rPr>
          <w:rFonts w:ascii="Times New Roman" w:eastAsia="Times New Roman" w:hAnsi="Times New Roman"/>
          <w:sz w:val="24"/>
          <w:szCs w:val="24"/>
          <w:lang w:eastAsia="pt-BR"/>
        </w:rPr>
        <w:t xml:space="preserve">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Para fins de atendimento ao disposto nos incisos I e II do § 1º do art. 169 da Constituição Federal, ficam autorizados para o exercício de 202</w:t>
      </w:r>
      <w:r w:rsidR="00331B48"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de acordo com os </w:t>
      </w:r>
      <w:r w:rsidRPr="001A0AAC">
        <w:rPr>
          <w:rFonts w:ascii="Times New Roman" w:eastAsia="Times New Roman" w:hAnsi="Times New Roman"/>
          <w:sz w:val="24"/>
          <w:szCs w:val="24"/>
          <w:lang w:eastAsia="pt-BR"/>
        </w:rPr>
        <w:lastRenderedPageBreak/>
        <w:t xml:space="preserve">limites estabelecidos na Emenda Constitucional nº 58, de 23 de setembro de 2009, e na Lei Complementar </w:t>
      </w:r>
      <w:r w:rsidR="00315FD6">
        <w:rPr>
          <w:rFonts w:ascii="Times New Roman" w:eastAsia="Times New Roman" w:hAnsi="Times New Roman"/>
          <w:sz w:val="24"/>
          <w:szCs w:val="24"/>
          <w:lang w:eastAsia="pt-BR"/>
        </w:rPr>
        <w:t>f</w:t>
      </w:r>
      <w:r w:rsidR="00315FD6"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315FD6">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p>
    <w:p w14:paraId="1DE31C73" w14:textId="213A2EE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instituição, a concessão e o aumento de qualquer vantagem pecuniária ou remuneração;</w:t>
      </w:r>
    </w:p>
    <w:p w14:paraId="2CC72A05" w14:textId="502505F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criação, o aperfeiçoamento e a reestruturação de cargos ou adaptações e melhorias na estrutura de carreiras;</w:t>
      </w:r>
    </w:p>
    <w:p w14:paraId="6FA3BBCF" w14:textId="3761BBB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admissão de pessoal, a qualquer título, pelos órgãos, autarquias, fundações e empresas dependentes da administração pública municipal;</w:t>
      </w:r>
    </w:p>
    <w:p w14:paraId="7768E4AA" w14:textId="3B6BABD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w:t>
      </w:r>
      <w:proofErr w:type="gramEnd"/>
      <w:r w:rsidRPr="001A0AAC">
        <w:rPr>
          <w:rFonts w:ascii="Times New Roman" w:eastAsia="Times New Roman" w:hAnsi="Times New Roman"/>
          <w:sz w:val="24"/>
          <w:szCs w:val="24"/>
          <w:lang w:eastAsia="pt-BR"/>
        </w:rPr>
        <w:t xml:space="preserve"> criação de abono para despesas extraordinárias de deslocamento por motivo de atividade específica realizada por servidores públicos.</w:t>
      </w:r>
    </w:p>
    <w:p w14:paraId="79C57FA6" w14:textId="2CACCFD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remuneração dos servidores públicos somente poderá ser fixada ou alterada por lei específica, observada a iniciativa privativa de cada Poder, assegurada revisão geral anual, sempre na mesma data e sem distinção de índices.</w:t>
      </w:r>
    </w:p>
    <w:p w14:paraId="415B5664" w14:textId="3E81BE8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2</w:t>
      </w:r>
      <w:r w:rsidRPr="001A0AAC">
        <w:rPr>
          <w:rFonts w:ascii="Times New Roman" w:eastAsia="Times New Roman" w:hAnsi="Times New Roman"/>
          <w:sz w:val="24"/>
          <w:szCs w:val="24"/>
          <w:lang w:eastAsia="pt-BR"/>
        </w:rPr>
        <w:t xml:space="preserve">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 disposto no § 1º do art. 18 da Lei Complementar </w:t>
      </w:r>
      <w:r w:rsidR="00315FD6">
        <w:rPr>
          <w:rFonts w:ascii="Times New Roman" w:eastAsia="Times New Roman" w:hAnsi="Times New Roman"/>
          <w:sz w:val="24"/>
          <w:szCs w:val="24"/>
          <w:lang w:eastAsia="pt-BR"/>
        </w:rPr>
        <w:t>f</w:t>
      </w:r>
      <w:r w:rsidR="00315FD6"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315FD6">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 aplica-se, exclusivamente, para fins de cálculo do limite da despesa total com pessoal, independentemente da legalidade ou da validade dos contratos.</w:t>
      </w:r>
    </w:p>
    <w:p w14:paraId="012B1026" w14:textId="1277BFB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Considera-se como substituição de servidores e empregados públicos, para efeito do disposto no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os contratos de terceirização relativos à execução de atividades que sejam inerentes a categorias funcionais existentes, abrangidas por planos de cargos do quadro de pessoal do órgão ou da entidade, salvo expressa disposição legal em contrário.</w:t>
      </w:r>
    </w:p>
    <w:p w14:paraId="50024CBC" w14:textId="1703054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3</w:t>
      </w:r>
      <w:r w:rsidRPr="001A0AAC">
        <w:rPr>
          <w:rFonts w:ascii="Times New Roman" w:eastAsia="Times New Roman" w:hAnsi="Times New Roman"/>
          <w:sz w:val="24"/>
          <w:szCs w:val="24"/>
          <w:lang w:eastAsia="pt-BR"/>
        </w:rPr>
        <w:t xml:space="preserve">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Os poderes Executivo e Legislativo disponibilizarão e manterão atualizada, nos respectivos sítios na internet, no </w:t>
      </w:r>
      <w:r w:rsidR="00331B48" w:rsidRPr="001A0AAC">
        <w:rPr>
          <w:rFonts w:ascii="Times New Roman" w:eastAsia="Times New Roman" w:hAnsi="Times New Roman"/>
          <w:sz w:val="24"/>
          <w:szCs w:val="24"/>
          <w:lang w:eastAsia="pt-BR"/>
        </w:rPr>
        <w:t>P</w:t>
      </w:r>
      <w:r w:rsidRPr="001A0AAC">
        <w:rPr>
          <w:rFonts w:ascii="Times New Roman" w:eastAsia="Times New Roman" w:hAnsi="Times New Roman"/>
          <w:sz w:val="24"/>
          <w:szCs w:val="24"/>
          <w:lang w:eastAsia="pt-BR"/>
        </w:rPr>
        <w:t>ortal Transparência ou equivalente, preferencialmente no link destinado à divulgação de informações sobre recursos humanos, em formato de dados abertos, tabela por órgão, autarquia, fundação e empresa estatal dependente, com os quantitativos, por níveis e o total geral, de:</w:t>
      </w:r>
    </w:p>
    <w:p w14:paraId="0346B579" w14:textId="69ED81C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cargos</w:t>
      </w:r>
      <w:proofErr w:type="gramEnd"/>
      <w:r w:rsidRPr="001A0AAC">
        <w:rPr>
          <w:rFonts w:ascii="Times New Roman" w:eastAsia="Times New Roman" w:hAnsi="Times New Roman"/>
          <w:sz w:val="24"/>
          <w:szCs w:val="24"/>
          <w:lang w:eastAsia="pt-BR"/>
        </w:rPr>
        <w:t xml:space="preserve"> efetivos vagos ou ocupados por servidores estáveis ou não estáveis, agrupados por nível e denominação;</w:t>
      </w:r>
    </w:p>
    <w:p w14:paraId="4AAC8905" w14:textId="5798901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cargos</w:t>
      </w:r>
      <w:proofErr w:type="gramEnd"/>
      <w:r w:rsidRPr="001A0AAC">
        <w:rPr>
          <w:rFonts w:ascii="Times New Roman" w:eastAsia="Times New Roman" w:hAnsi="Times New Roman"/>
          <w:sz w:val="24"/>
          <w:szCs w:val="24"/>
          <w:lang w:eastAsia="pt-BR"/>
        </w:rPr>
        <w:t xml:space="preserve"> em comissão e funções de confiança vagos ou ocupados por servidores com ou sem vínculo com a administração pública municipal, agrupados por nível e classificação;</w:t>
      </w:r>
    </w:p>
    <w:p w14:paraId="58116926" w14:textId="12DD030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315FD6">
        <w:rPr>
          <w:rFonts w:ascii="Times New Roman" w:eastAsia="Times New Roman" w:hAnsi="Times New Roman"/>
          <w:sz w:val="24"/>
          <w:szCs w:val="24"/>
          <w:lang w:eastAsia="pt-BR"/>
        </w:rPr>
        <w:t>–</w:t>
      </w:r>
      <w:r w:rsidR="00315FD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pessoal contratado por tempo determinado.</w:t>
      </w:r>
    </w:p>
    <w:p w14:paraId="2EFBA99A"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07A647C6" w14:textId="77777777" w:rsidR="00D561B3" w:rsidRPr="001A0AAC" w:rsidRDefault="00D561B3" w:rsidP="00D65898">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VI</w:t>
      </w:r>
    </w:p>
    <w:p w14:paraId="111C2DB5"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DAS TRANSFERÊNCIAS PARA AS ORGANIZAÇÕES DA SOCIEDADE CIVIL</w:t>
      </w:r>
    </w:p>
    <w:p w14:paraId="011223C4"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2FF2D3B8" w14:textId="09099C2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xml:space="preserve"> </w:t>
      </w:r>
      <w:r w:rsidR="00D65898">
        <w:rPr>
          <w:rFonts w:ascii="Times New Roman" w:eastAsia="Times New Roman" w:hAnsi="Times New Roman"/>
          <w:sz w:val="24"/>
          <w:szCs w:val="24"/>
          <w:lang w:eastAsia="pt-BR"/>
        </w:rPr>
        <w:t>–</w:t>
      </w:r>
      <w:r w:rsidR="00D65898"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transferência de recursos a título de parcerias voluntárias para as </w:t>
      </w:r>
      <w:proofErr w:type="spellStart"/>
      <w:r w:rsidRPr="001A0AAC">
        <w:rPr>
          <w:rFonts w:ascii="Times New Roman" w:eastAsia="Times New Roman" w:hAnsi="Times New Roman"/>
          <w:sz w:val="24"/>
          <w:szCs w:val="24"/>
          <w:lang w:eastAsia="pt-BR"/>
        </w:rPr>
        <w:t>OSCs</w:t>
      </w:r>
      <w:proofErr w:type="spellEnd"/>
      <w:r w:rsidRPr="001A0AAC">
        <w:rPr>
          <w:rFonts w:ascii="Times New Roman" w:eastAsia="Times New Roman" w:hAnsi="Times New Roman"/>
          <w:sz w:val="24"/>
          <w:szCs w:val="24"/>
          <w:lang w:eastAsia="pt-BR"/>
        </w:rPr>
        <w:t xml:space="preserve"> atenderá às entidades privadas sem fins lucrativos</w:t>
      </w:r>
      <w:r w:rsidR="00331B48" w:rsidRPr="001A0AAC">
        <w:rPr>
          <w:rFonts w:ascii="Times New Roman" w:eastAsia="Times New Roman" w:hAnsi="Times New Roman"/>
          <w:sz w:val="24"/>
          <w:szCs w:val="24"/>
          <w:lang w:eastAsia="pt-BR"/>
        </w:rPr>
        <w:t xml:space="preserve"> que contemplem os requisitos legais de idoneidade e regularidade documental, </w:t>
      </w:r>
      <w:r w:rsidRPr="001A0AAC">
        <w:rPr>
          <w:rFonts w:ascii="Times New Roman" w:eastAsia="Times New Roman" w:hAnsi="Times New Roman"/>
          <w:sz w:val="24"/>
          <w:szCs w:val="24"/>
          <w:lang w:eastAsia="pt-BR"/>
        </w:rPr>
        <w:t>que desenvolvam, em regime de mútua cooperação, atividades ou projetos para a consecução de finalidades de interesse público</w:t>
      </w:r>
      <w:r w:rsidR="003E2192" w:rsidRPr="001A0AAC">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w:t>
      </w:r>
      <w:r w:rsidR="003E2192" w:rsidRPr="001A0AAC">
        <w:rPr>
          <w:rFonts w:ascii="Times New Roman" w:eastAsia="Times New Roman" w:hAnsi="Times New Roman"/>
          <w:sz w:val="24"/>
          <w:szCs w:val="24"/>
          <w:lang w:eastAsia="pt-BR"/>
        </w:rPr>
        <w:t>observadas as diretrizes e legislações específicas de cada política pública setorial</w:t>
      </w:r>
      <w:r w:rsidRPr="001A0AAC">
        <w:rPr>
          <w:rFonts w:ascii="Times New Roman" w:eastAsia="Times New Roman" w:hAnsi="Times New Roman"/>
          <w:sz w:val="24"/>
          <w:szCs w:val="24"/>
          <w:lang w:eastAsia="pt-BR"/>
        </w:rPr>
        <w:t>.</w:t>
      </w:r>
    </w:p>
    <w:p w14:paraId="5207D557" w14:textId="50B72EC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D65898">
        <w:rPr>
          <w:rFonts w:ascii="Times New Roman" w:eastAsia="Times New Roman" w:hAnsi="Times New Roman"/>
          <w:sz w:val="24"/>
          <w:szCs w:val="24"/>
          <w:lang w:eastAsia="pt-BR"/>
        </w:rPr>
        <w:t>–</w:t>
      </w:r>
      <w:r w:rsidR="00D65898"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Para celebração das parcerias de que trata o caput deste artigo, deverão ser obedecidas as disposições legais vigentes à época da assinatura do instrumento jurídico.</w:t>
      </w:r>
    </w:p>
    <w:p w14:paraId="68D93160" w14:textId="3657DAE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2º </w:t>
      </w:r>
      <w:r w:rsidR="00D65898">
        <w:rPr>
          <w:rFonts w:ascii="Times New Roman" w:eastAsia="Times New Roman" w:hAnsi="Times New Roman"/>
          <w:sz w:val="24"/>
          <w:szCs w:val="24"/>
          <w:lang w:eastAsia="pt-BR"/>
        </w:rPr>
        <w:t>–</w:t>
      </w:r>
      <w:r w:rsidR="00D65898"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Quando se tratar de termos de fomento e colaboração, deverão ser observadas a Lei </w:t>
      </w:r>
      <w:r w:rsidR="00D65898">
        <w:rPr>
          <w:rFonts w:ascii="Times New Roman" w:eastAsia="Times New Roman" w:hAnsi="Times New Roman"/>
          <w:sz w:val="24"/>
          <w:szCs w:val="24"/>
          <w:lang w:eastAsia="pt-BR"/>
        </w:rPr>
        <w:t>f</w:t>
      </w:r>
      <w:r w:rsidR="00D65898"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13.019, de 31 de julho de 2014, e as respectivas resoluções e demais legislações que regem a matéria.</w:t>
      </w:r>
    </w:p>
    <w:p w14:paraId="3CF69D22" w14:textId="1443D5C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3º </w:t>
      </w:r>
      <w:r w:rsidR="00D65898">
        <w:rPr>
          <w:rFonts w:ascii="Times New Roman" w:eastAsia="Times New Roman" w:hAnsi="Times New Roman"/>
          <w:sz w:val="24"/>
          <w:szCs w:val="24"/>
          <w:lang w:eastAsia="pt-BR"/>
        </w:rPr>
        <w:t>–</w:t>
      </w:r>
      <w:r w:rsidR="00D65898"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Quando se tratar de termos de parcerias a serem firmados com as Organizações da Sociedade Civil de Interesse Público </w:t>
      </w:r>
      <w:r w:rsidR="00D65898">
        <w:rPr>
          <w:rFonts w:ascii="Times New Roman" w:eastAsia="Times New Roman" w:hAnsi="Times New Roman"/>
          <w:sz w:val="24"/>
          <w:szCs w:val="24"/>
          <w:lang w:eastAsia="pt-BR"/>
        </w:rPr>
        <w:t>–</w:t>
      </w:r>
      <w:r w:rsidR="00D65898" w:rsidRPr="001A0AAC">
        <w:rPr>
          <w:rFonts w:ascii="Times New Roman" w:eastAsia="Times New Roman" w:hAnsi="Times New Roman"/>
          <w:sz w:val="24"/>
          <w:szCs w:val="24"/>
          <w:lang w:eastAsia="pt-BR"/>
        </w:rPr>
        <w:t xml:space="preserve"> </w:t>
      </w:r>
      <w:proofErr w:type="spellStart"/>
      <w:r w:rsidRPr="001A0AAC">
        <w:rPr>
          <w:rFonts w:ascii="Times New Roman" w:eastAsia="Times New Roman" w:hAnsi="Times New Roman"/>
          <w:sz w:val="24"/>
          <w:szCs w:val="24"/>
          <w:lang w:eastAsia="pt-BR"/>
        </w:rPr>
        <w:t>Oscips</w:t>
      </w:r>
      <w:proofErr w:type="spellEnd"/>
      <w:r w:rsidR="00D65898">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 deverão ser observados a Lei </w:t>
      </w:r>
      <w:r w:rsidR="00D65898">
        <w:rPr>
          <w:rFonts w:ascii="Times New Roman" w:eastAsia="Times New Roman" w:hAnsi="Times New Roman"/>
          <w:sz w:val="24"/>
          <w:szCs w:val="24"/>
          <w:lang w:eastAsia="pt-BR"/>
        </w:rPr>
        <w:t>f</w:t>
      </w:r>
      <w:r w:rsidR="00D65898"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 xml:space="preserve">nº 9.790, de 23 de março de 1999, e o Decreto </w:t>
      </w:r>
      <w:r w:rsidR="00D65898">
        <w:rPr>
          <w:rFonts w:ascii="Times New Roman" w:eastAsia="Times New Roman" w:hAnsi="Times New Roman"/>
          <w:sz w:val="24"/>
          <w:szCs w:val="24"/>
          <w:lang w:eastAsia="pt-BR"/>
        </w:rPr>
        <w:t>f</w:t>
      </w:r>
      <w:r w:rsidR="00D65898"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3.100, de 30 de junho de 1999, observando-se, no que couber, as disposições das instruções normativas do TCEMG relativas à matéria.</w:t>
      </w:r>
    </w:p>
    <w:p w14:paraId="5BF6E469"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29A57FCA"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VII</w:t>
      </w:r>
    </w:p>
    <w:p w14:paraId="4D243496"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DAS DISPOSIÇÕES SOBRE ALTERAÇÕES DA LEGISLAÇÃO TRIBUTÁRIA DO MUNICÍPIO</w:t>
      </w:r>
    </w:p>
    <w:p w14:paraId="01022DEC"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4BA85887" w14:textId="096CCBE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Poderão ser apresentados à CMBH projetos de lei sobre matéria tributária pertinente, visando ao seu aperfeiçoamento, à adequação a normas constitucionais e ao ajustamento a leis complementares e resoluções federais, tendo como diretrizes a capacidade econômica do contribuinte, a equidade e a justa distribuição de renda na perspectiva da justiça tributária, observando:</w:t>
      </w:r>
    </w:p>
    <w:p w14:paraId="145909D0" w14:textId="03F1AFC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quanto</w:t>
      </w:r>
      <w:proofErr w:type="gramEnd"/>
      <w:r w:rsidRPr="001A0AAC">
        <w:rPr>
          <w:rFonts w:ascii="Times New Roman" w:eastAsia="Times New Roman" w:hAnsi="Times New Roman"/>
          <w:sz w:val="24"/>
          <w:szCs w:val="24"/>
          <w:lang w:eastAsia="pt-BR"/>
        </w:rPr>
        <w:t xml:space="preserve"> ao Imposto sobre a Propriedade Predial e Territorial Urbana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IPTU</w:t>
      </w:r>
      <w:r w:rsidR="00B40425">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o objetivo de assegurar o cumprimento da função social da propriedade, a atualidade e a modicidade da base de cálculo do imposto, a isonomia e a justiça fiscal;</w:t>
      </w:r>
    </w:p>
    <w:p w14:paraId="36DA3C8A" w14:textId="0AA7F31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quanto</w:t>
      </w:r>
      <w:proofErr w:type="gramEnd"/>
      <w:r w:rsidRPr="001A0AAC">
        <w:rPr>
          <w:rFonts w:ascii="Times New Roman" w:eastAsia="Times New Roman" w:hAnsi="Times New Roman"/>
          <w:sz w:val="24"/>
          <w:szCs w:val="24"/>
          <w:lang w:eastAsia="pt-BR"/>
        </w:rPr>
        <w:t xml:space="preserve"> ao Imposto sobre Transmissão de Bens Imóveis por Ato Oneroso Inter Vivos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ITBI</w:t>
      </w:r>
      <w:r w:rsidR="00B40425">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a adequação da legislação municipal aos comandos de lei complementar federal;</w:t>
      </w:r>
    </w:p>
    <w:p w14:paraId="6D515B03" w14:textId="59352A0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quanto ao Imposto sobre Serviços de Qualquer Natureza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ISSQN</w:t>
      </w:r>
      <w:r w:rsidR="00B40425">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a adequação da legislação municipal aos comandos de lei complementar federal e a mecanismos que visem à modernização e à maior agilidade de sua cobrança, arrecadação e fiscalização;</w:t>
      </w:r>
    </w:p>
    <w:p w14:paraId="651D7CF8" w14:textId="679A672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IV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quanto</w:t>
      </w:r>
      <w:proofErr w:type="gramEnd"/>
      <w:r w:rsidRPr="001A0AAC">
        <w:rPr>
          <w:rFonts w:ascii="Times New Roman" w:eastAsia="Times New Roman" w:hAnsi="Times New Roman"/>
          <w:sz w:val="24"/>
          <w:szCs w:val="24"/>
          <w:lang w:eastAsia="pt-BR"/>
        </w:rPr>
        <w:t xml:space="preserve"> às taxas cobradas em razão do exercício do poder de polícia ou pela utilização, efetiva ou potencial, de serviços públicos prestados ao contribuinte, a incidência ou não do tributo;</w:t>
      </w:r>
    </w:p>
    <w:p w14:paraId="3750321A" w14:textId="2974DCE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quanto</w:t>
      </w:r>
      <w:proofErr w:type="gramEnd"/>
      <w:r w:rsidRPr="001A0AAC">
        <w:rPr>
          <w:rFonts w:ascii="Times New Roman" w:eastAsia="Times New Roman" w:hAnsi="Times New Roman"/>
          <w:sz w:val="24"/>
          <w:szCs w:val="24"/>
          <w:lang w:eastAsia="pt-BR"/>
        </w:rPr>
        <w:t xml:space="preserve"> à contribuição de melhoria, a finalidade de tornar exequível a sua cobrança;</w:t>
      </w:r>
    </w:p>
    <w:p w14:paraId="1A9EDA87" w14:textId="034B3C3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a</w:t>
      </w:r>
      <w:proofErr w:type="gramEnd"/>
      <w:r w:rsidRPr="001A0AAC">
        <w:rPr>
          <w:rFonts w:ascii="Times New Roman" w:eastAsia="Times New Roman" w:hAnsi="Times New Roman"/>
          <w:sz w:val="24"/>
          <w:szCs w:val="24"/>
          <w:lang w:eastAsia="pt-BR"/>
        </w:rPr>
        <w:t xml:space="preserve"> instituição de novos tributos ou a modificação dos já instituídos, em decorrência de revisão da Constituição Federal;</w:t>
      </w:r>
    </w:p>
    <w:p w14:paraId="5B3220AB" w14:textId="78511F6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aperfeiçoamento do sistema de formação, de tramitação e de julgamento dos processos tributário-administrativos, visando a sua racionalização,</w:t>
      </w:r>
      <w:r w:rsidR="00761F1F" w:rsidRPr="001A0AAC">
        <w:rPr>
          <w:rFonts w:ascii="Times New Roman" w:eastAsia="Times New Roman" w:hAnsi="Times New Roman"/>
          <w:sz w:val="24"/>
          <w:szCs w:val="24"/>
          <w:lang w:eastAsia="pt-BR"/>
        </w:rPr>
        <w:t xml:space="preserve"> modernização,</w:t>
      </w:r>
      <w:r w:rsidRPr="001A0AAC">
        <w:rPr>
          <w:rFonts w:ascii="Times New Roman" w:eastAsia="Times New Roman" w:hAnsi="Times New Roman"/>
          <w:sz w:val="24"/>
          <w:szCs w:val="24"/>
          <w:lang w:eastAsia="pt-BR"/>
        </w:rPr>
        <w:t xml:space="preserve"> simplificação</w:t>
      </w:r>
      <w:r w:rsidR="00761F1F" w:rsidRPr="001A0AAC">
        <w:rPr>
          <w:rFonts w:ascii="Times New Roman" w:eastAsia="Times New Roman" w:hAnsi="Times New Roman"/>
          <w:sz w:val="24"/>
          <w:szCs w:val="24"/>
          <w:lang w:eastAsia="pt-BR"/>
        </w:rPr>
        <w:t>, agilidade, eficiência e eficácia;</w:t>
      </w:r>
    </w:p>
    <w:p w14:paraId="2D1C1FBB" w14:textId="5B2FB3E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VIII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aplicação das penalidades fiscais como instrumento inibitório da prática de infração à legislação tributária;</w:t>
      </w:r>
    </w:p>
    <w:p w14:paraId="2AFA1A15" w14:textId="50166A5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IX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aperfeiçoamento dos sistemas de fiscalização, de cobrança e de arrecadação de tributos, visando</w:t>
      </w:r>
      <w:r w:rsidR="00761F1F" w:rsidRPr="001A0AAC">
        <w:rPr>
          <w:rFonts w:ascii="Times New Roman" w:eastAsia="Times New Roman" w:hAnsi="Times New Roman"/>
          <w:sz w:val="24"/>
          <w:szCs w:val="24"/>
          <w:lang w:eastAsia="pt-BR"/>
        </w:rPr>
        <w:t xml:space="preserve"> à racionalização, à simplificação, </w:t>
      </w:r>
      <w:r w:rsidRPr="001A0AAC">
        <w:rPr>
          <w:rFonts w:ascii="Times New Roman" w:eastAsia="Times New Roman" w:hAnsi="Times New Roman"/>
          <w:sz w:val="24"/>
          <w:szCs w:val="24"/>
          <w:lang w:eastAsia="pt-BR"/>
        </w:rPr>
        <w:t>à modernização</w:t>
      </w:r>
      <w:r w:rsidR="00761F1F" w:rsidRPr="001A0AAC">
        <w:rPr>
          <w:rFonts w:ascii="Times New Roman" w:eastAsia="Times New Roman" w:hAnsi="Times New Roman"/>
          <w:sz w:val="24"/>
          <w:szCs w:val="24"/>
          <w:lang w:eastAsia="pt-BR"/>
        </w:rPr>
        <w:t xml:space="preserve">, à agilidade, </w:t>
      </w:r>
      <w:r w:rsidRPr="001A0AAC">
        <w:rPr>
          <w:rFonts w:ascii="Times New Roman" w:eastAsia="Times New Roman" w:hAnsi="Times New Roman"/>
          <w:sz w:val="24"/>
          <w:szCs w:val="24"/>
          <w:lang w:eastAsia="pt-BR"/>
        </w:rPr>
        <w:t xml:space="preserve">à eficiência </w:t>
      </w:r>
      <w:r w:rsidR="00761F1F" w:rsidRPr="001A0AAC">
        <w:rPr>
          <w:rFonts w:ascii="Times New Roman" w:eastAsia="Times New Roman" w:hAnsi="Times New Roman"/>
          <w:sz w:val="24"/>
          <w:szCs w:val="24"/>
          <w:lang w:eastAsia="pt-BR"/>
        </w:rPr>
        <w:t xml:space="preserve">e a eficácia </w:t>
      </w:r>
      <w:r w:rsidRPr="001A0AAC">
        <w:rPr>
          <w:rFonts w:ascii="Times New Roman" w:eastAsia="Times New Roman" w:hAnsi="Times New Roman"/>
          <w:sz w:val="24"/>
          <w:szCs w:val="24"/>
          <w:lang w:eastAsia="pt-BR"/>
        </w:rPr>
        <w:t>na arrecadação equânime da carga tributária;</w:t>
      </w:r>
    </w:p>
    <w:p w14:paraId="57C7669A" w14:textId="06FA138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w:t>
      </w:r>
      <w:proofErr w:type="gramEnd"/>
      <w:r w:rsidRPr="001A0AAC">
        <w:rPr>
          <w:rFonts w:ascii="Times New Roman" w:eastAsia="Times New Roman" w:hAnsi="Times New Roman"/>
          <w:sz w:val="24"/>
          <w:szCs w:val="24"/>
          <w:lang w:eastAsia="pt-BR"/>
        </w:rPr>
        <w:t xml:space="preserve"> estímulo à </w:t>
      </w:r>
      <w:proofErr w:type="spellStart"/>
      <w:r w:rsidRPr="001A0AAC">
        <w:rPr>
          <w:rFonts w:ascii="Times New Roman" w:eastAsia="Times New Roman" w:hAnsi="Times New Roman"/>
          <w:sz w:val="24"/>
          <w:szCs w:val="24"/>
          <w:lang w:eastAsia="pt-BR"/>
        </w:rPr>
        <w:t>autorregularização</w:t>
      </w:r>
      <w:proofErr w:type="spellEnd"/>
      <w:r w:rsidRPr="001A0AAC">
        <w:rPr>
          <w:rFonts w:ascii="Times New Roman" w:eastAsia="Times New Roman" w:hAnsi="Times New Roman"/>
          <w:sz w:val="24"/>
          <w:szCs w:val="24"/>
          <w:lang w:eastAsia="pt-BR"/>
        </w:rPr>
        <w:t xml:space="preserve"> de dívidas e obrigações tributárias, a possibilidade de transação para a prevenção e terminação de litígios e a consequente extinção de créditos tributários, considerando o risco e o grau de recuperabilidade das dívidas tributárias;</w:t>
      </w:r>
    </w:p>
    <w:p w14:paraId="17B80D05" w14:textId="42CCC570"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concessão, a revisão ou o cancelamento de benefícios fiscais, com base em critérios de equidade e justiça fiscal e estímulo ao desenvolvimento econômico, social e ambiental;</w:t>
      </w:r>
    </w:p>
    <w:p w14:paraId="0AD841F3" w14:textId="44BF42E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XII </w:t>
      </w:r>
      <w:r w:rsidR="00B40425">
        <w:rPr>
          <w:rFonts w:ascii="Times New Roman" w:eastAsia="Times New Roman" w:hAnsi="Times New Roman"/>
          <w:sz w:val="24"/>
          <w:szCs w:val="24"/>
          <w:lang w:eastAsia="pt-BR"/>
        </w:rPr>
        <w:t>–</w:t>
      </w:r>
      <w:r w:rsidR="00B40425"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ampla defesa e o contraditório no âmbito dos processos tributários administrativos, bem como o julgamento equânime considerando o sistema de precedentes correlato ao tema sob exame.</w:t>
      </w:r>
    </w:p>
    <w:p w14:paraId="2566C58B" w14:textId="7777777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72B53D29"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CAPÍTULO VIII</w:t>
      </w:r>
    </w:p>
    <w:p w14:paraId="2DF83BAA" w14:textId="77777777" w:rsidR="00D561B3" w:rsidRPr="001A0AAC" w:rsidRDefault="00D561B3" w:rsidP="00521233">
      <w:pPr>
        <w:shd w:val="clear" w:color="auto" w:fill="FFFFFF"/>
        <w:spacing w:after="0" w:line="360" w:lineRule="auto"/>
        <w:jc w:val="center"/>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DISPOSIÇÕES FINAIS</w:t>
      </w:r>
    </w:p>
    <w:p w14:paraId="2715C6A5" w14:textId="77777777" w:rsidR="00D561B3" w:rsidRPr="001A0AAC" w:rsidRDefault="00D561B3" w:rsidP="00521233">
      <w:pPr>
        <w:shd w:val="clear" w:color="auto" w:fill="FFFFFF"/>
        <w:spacing w:after="0" w:line="360" w:lineRule="auto"/>
        <w:jc w:val="both"/>
        <w:rPr>
          <w:rFonts w:ascii="Times New Roman" w:eastAsia="Times New Roman" w:hAnsi="Times New Roman"/>
          <w:sz w:val="24"/>
          <w:szCs w:val="24"/>
          <w:lang w:eastAsia="pt-BR"/>
        </w:rPr>
      </w:pPr>
    </w:p>
    <w:p w14:paraId="09727246" w14:textId="7E8BEEF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atenderão ao disposto no art. 14 da Lei Complementar </w:t>
      </w:r>
      <w:r w:rsidR="00FE0146">
        <w:rPr>
          <w:rFonts w:ascii="Times New Roman" w:eastAsia="Times New Roman" w:hAnsi="Times New Roman"/>
          <w:sz w:val="24"/>
          <w:szCs w:val="24"/>
          <w:lang w:eastAsia="pt-BR"/>
        </w:rPr>
        <w:t>f</w:t>
      </w:r>
      <w:r w:rsidR="00FE0146"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FE0146">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 devendo ser instruídos com:</w:t>
      </w:r>
    </w:p>
    <w:p w14:paraId="0696A21A" w14:textId="595AE74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I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demonstrativo</w:t>
      </w:r>
      <w:proofErr w:type="gramEnd"/>
      <w:r w:rsidRPr="001A0AAC">
        <w:rPr>
          <w:rFonts w:ascii="Times New Roman" w:eastAsia="Times New Roman" w:hAnsi="Times New Roman"/>
          <w:sz w:val="24"/>
          <w:szCs w:val="24"/>
          <w:lang w:eastAsia="pt-BR"/>
        </w:rPr>
        <w:t xml:space="preserve"> evidenciando que não serão afetadas as metas de resultado nominal e primário;</w:t>
      </w:r>
    </w:p>
    <w:p w14:paraId="5BD57B89" w14:textId="0F6834B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demonstrativo</w:t>
      </w:r>
      <w:proofErr w:type="gramEnd"/>
      <w:r w:rsidRPr="001A0AAC">
        <w:rPr>
          <w:rFonts w:ascii="Times New Roman" w:eastAsia="Times New Roman" w:hAnsi="Times New Roman"/>
          <w:sz w:val="24"/>
          <w:szCs w:val="24"/>
          <w:lang w:eastAsia="pt-BR"/>
        </w:rPr>
        <w:t xml:space="preserve"> evidenciando os benefícios de natureza econômica</w:t>
      </w:r>
      <w:r w:rsidR="00F36FCB" w:rsidRPr="001A0AAC">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social</w:t>
      </w:r>
      <w:r w:rsidR="00F36FCB" w:rsidRPr="001A0AAC">
        <w:rPr>
          <w:rFonts w:ascii="Times New Roman" w:eastAsia="Times New Roman" w:hAnsi="Times New Roman"/>
          <w:sz w:val="24"/>
          <w:szCs w:val="24"/>
          <w:lang w:eastAsia="pt-BR"/>
        </w:rPr>
        <w:t xml:space="preserve"> ou ambiental</w:t>
      </w:r>
      <w:r w:rsidRPr="001A0AAC">
        <w:rPr>
          <w:rFonts w:ascii="Times New Roman" w:eastAsia="Times New Roman" w:hAnsi="Times New Roman"/>
          <w:sz w:val="24"/>
          <w:szCs w:val="24"/>
          <w:lang w:eastAsia="pt-BR"/>
        </w:rPr>
        <w:t>.</w:t>
      </w:r>
    </w:p>
    <w:p w14:paraId="69F99598" w14:textId="2BBC003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renúncia de receita decorrente de incentivos fiscais em todas as regiões da cidade será considerada na estimativa de receita da lei orçamentária.</w:t>
      </w:r>
    </w:p>
    <w:p w14:paraId="6894D4CD" w14:textId="66620C3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2º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As proposições que criem ou prorroguem benefícios tributários </w:t>
      </w:r>
      <w:r w:rsidR="00570F72" w:rsidRPr="001A0AAC">
        <w:rPr>
          <w:rFonts w:ascii="Times New Roman" w:eastAsia="Times New Roman" w:hAnsi="Times New Roman"/>
          <w:sz w:val="24"/>
          <w:szCs w:val="24"/>
          <w:lang w:eastAsia="pt-BR"/>
        </w:rPr>
        <w:t>estarão</w:t>
      </w:r>
      <w:r w:rsidRPr="001A0AAC">
        <w:rPr>
          <w:rFonts w:ascii="Times New Roman" w:eastAsia="Times New Roman" w:hAnsi="Times New Roman"/>
          <w:sz w:val="24"/>
          <w:szCs w:val="24"/>
          <w:lang w:eastAsia="pt-BR"/>
        </w:rPr>
        <w:t xml:space="preserve"> acompanhadas</w:t>
      </w:r>
      <w:r w:rsidR="00570F72" w:rsidRPr="001A0AAC">
        <w:rPr>
          <w:rFonts w:ascii="Times New Roman" w:eastAsia="Times New Roman" w:hAnsi="Times New Roman"/>
          <w:sz w:val="24"/>
          <w:szCs w:val="24"/>
          <w:lang w:eastAsia="pt-BR"/>
        </w:rPr>
        <w:t xml:space="preserve"> de justificativa detalhada das vantagens, ganhos ou benefícios econômicos, sociais, ambientais e outros</w:t>
      </w:r>
      <w:r w:rsidRPr="001A0AAC">
        <w:rPr>
          <w:rFonts w:ascii="Times New Roman" w:eastAsia="Times New Roman" w:hAnsi="Times New Roman"/>
          <w:sz w:val="24"/>
          <w:szCs w:val="24"/>
          <w:lang w:eastAsia="pt-BR"/>
        </w:rPr>
        <w:t xml:space="preserve"> </w:t>
      </w:r>
      <w:r w:rsidR="00570F72" w:rsidRPr="001A0AAC">
        <w:rPr>
          <w:rFonts w:ascii="Times New Roman" w:eastAsia="Times New Roman" w:hAnsi="Times New Roman"/>
          <w:sz w:val="24"/>
          <w:szCs w:val="24"/>
          <w:lang w:eastAsia="pt-BR"/>
        </w:rPr>
        <w:t xml:space="preserve">eventualmente existentes, bem como dos </w:t>
      </w:r>
      <w:r w:rsidRPr="001A0AAC">
        <w:rPr>
          <w:rFonts w:ascii="Times New Roman" w:eastAsia="Times New Roman" w:hAnsi="Times New Roman"/>
          <w:sz w:val="24"/>
          <w:szCs w:val="24"/>
          <w:lang w:eastAsia="pt-BR"/>
        </w:rPr>
        <w:t>objetivos, das metas e dos indicadores relativos à política pública fomentada.</w:t>
      </w:r>
    </w:p>
    <w:p w14:paraId="3AF41CEC" w14:textId="5A7C3F1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3º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Poder Executivo adotará providências com vistas a elaborar metodologia de acompanhamento e avaliação dos benefícios tributários, incluindo o cronograma e a periodicidade das avaliações, com base em indicadores de eficiência, eficácia e efetividade.</w:t>
      </w:r>
    </w:p>
    <w:p w14:paraId="42066599" w14:textId="6B8D921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4º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projeto de lei aprovado que resulte em renúncia de receita em razão de concessão ou ampliação de incentivo ou benefício de natureza tributária, financeira, creditícia ou patrimonial, ou que vincule receitas, conter</w:t>
      </w:r>
      <w:r w:rsidR="00E71CF9" w:rsidRPr="001A0AAC">
        <w:rPr>
          <w:rFonts w:ascii="Times New Roman" w:eastAsia="Times New Roman" w:hAnsi="Times New Roman"/>
          <w:sz w:val="24"/>
          <w:szCs w:val="24"/>
          <w:lang w:eastAsia="pt-BR"/>
        </w:rPr>
        <w:t>á</w:t>
      </w:r>
      <w:r w:rsidRPr="001A0AAC">
        <w:rPr>
          <w:rFonts w:ascii="Times New Roman" w:eastAsia="Times New Roman" w:hAnsi="Times New Roman"/>
          <w:sz w:val="24"/>
          <w:szCs w:val="24"/>
          <w:lang w:eastAsia="pt-BR"/>
        </w:rPr>
        <w:t xml:space="preserve"> cláusula de vigência de, no máximo, 5 (cinco) anos.</w:t>
      </w:r>
    </w:p>
    <w:p w14:paraId="2F766D57" w14:textId="312AB82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 </w:t>
      </w:r>
      <w:r w:rsidR="00FE0146">
        <w:rPr>
          <w:rFonts w:ascii="Times New Roman" w:eastAsia="Times New Roman" w:hAnsi="Times New Roman"/>
          <w:sz w:val="24"/>
          <w:szCs w:val="24"/>
          <w:lang w:eastAsia="pt-BR"/>
        </w:rPr>
        <w:t>–</w:t>
      </w:r>
      <w:r w:rsidR="00FE0146"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projeto de lei que resulte em aumento de tributos estar</w:t>
      </w:r>
      <w:r w:rsidR="00405E60" w:rsidRPr="001A0AAC">
        <w:rPr>
          <w:rFonts w:ascii="Times New Roman" w:eastAsia="Times New Roman" w:hAnsi="Times New Roman"/>
          <w:sz w:val="24"/>
          <w:szCs w:val="24"/>
          <w:lang w:eastAsia="pt-BR"/>
        </w:rPr>
        <w:t>á</w:t>
      </w:r>
      <w:r w:rsidRPr="001A0AAC">
        <w:rPr>
          <w:rFonts w:ascii="Times New Roman" w:eastAsia="Times New Roman" w:hAnsi="Times New Roman"/>
          <w:sz w:val="24"/>
          <w:szCs w:val="24"/>
          <w:lang w:eastAsia="pt-BR"/>
        </w:rPr>
        <w:t xml:space="preserve"> acompanhado de estudo de impacto orçamentário e financeiro e de justificativa detalhada sobre a necessidade do aumento e deverá ser apresentado à sociedade em audiência pública, a ser convocada pela Comissão de Orçamento e Finanças Públicas da CMBH, em linguagem clara e compreensível aos parlamentares e aos cidadãos.</w:t>
      </w:r>
    </w:p>
    <w:p w14:paraId="507275AC" w14:textId="4EE684F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 projeto de lei que resulte em redução de encargos tributários para setores da atividade econômica ou regiões da cidade deverá apresentar demonstrativo dos benefícios de natureza econômica ou social.</w:t>
      </w:r>
    </w:p>
    <w:p w14:paraId="29EF3584" w14:textId="7C8782F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4</w:t>
      </w:r>
      <w:r w:rsidR="00FA2686"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LOA conterá dispositivos que autorizem o Poder Executivo a:</w:t>
      </w:r>
    </w:p>
    <w:p w14:paraId="58E4C62B" w14:textId="60FEEC9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proceder</w:t>
      </w:r>
      <w:proofErr w:type="gramEnd"/>
      <w:r w:rsidRPr="001A0AAC">
        <w:rPr>
          <w:rFonts w:ascii="Times New Roman" w:eastAsia="Times New Roman" w:hAnsi="Times New Roman"/>
          <w:sz w:val="24"/>
          <w:szCs w:val="24"/>
          <w:lang w:eastAsia="pt-BR"/>
        </w:rPr>
        <w:t xml:space="preserve"> à abertura de créditos suplementares, nos termos dos </w:t>
      </w:r>
      <w:proofErr w:type="spellStart"/>
      <w:r w:rsidRPr="001A0AAC">
        <w:rPr>
          <w:rFonts w:ascii="Times New Roman" w:eastAsia="Times New Roman" w:hAnsi="Times New Roman"/>
          <w:sz w:val="24"/>
          <w:szCs w:val="24"/>
          <w:lang w:eastAsia="pt-BR"/>
        </w:rPr>
        <w:t>arts</w:t>
      </w:r>
      <w:proofErr w:type="spellEnd"/>
      <w:r w:rsidRPr="001A0AAC">
        <w:rPr>
          <w:rFonts w:ascii="Times New Roman" w:eastAsia="Times New Roman" w:hAnsi="Times New Roman"/>
          <w:sz w:val="24"/>
          <w:szCs w:val="24"/>
          <w:lang w:eastAsia="pt-BR"/>
        </w:rPr>
        <w:t xml:space="preserve">. 42, 43, 45 e 46 da Lei </w:t>
      </w:r>
      <w:r w:rsidR="00F819D3">
        <w:rPr>
          <w:rFonts w:ascii="Times New Roman" w:eastAsia="Times New Roman" w:hAnsi="Times New Roman"/>
          <w:sz w:val="24"/>
          <w:szCs w:val="24"/>
          <w:lang w:eastAsia="pt-BR"/>
        </w:rPr>
        <w:t>f</w:t>
      </w:r>
      <w:r w:rsidR="00F819D3"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4.320</w:t>
      </w:r>
      <w:r w:rsidR="00F819D3">
        <w:rPr>
          <w:rFonts w:ascii="Times New Roman" w:eastAsia="Times New Roman" w:hAnsi="Times New Roman"/>
          <w:sz w:val="24"/>
          <w:szCs w:val="24"/>
          <w:lang w:eastAsia="pt-BR"/>
        </w:rPr>
        <w:t>, de 19</w:t>
      </w:r>
      <w:r w:rsidRPr="001A0AAC">
        <w:rPr>
          <w:rFonts w:ascii="Times New Roman" w:eastAsia="Times New Roman" w:hAnsi="Times New Roman"/>
          <w:sz w:val="24"/>
          <w:szCs w:val="24"/>
          <w:lang w:eastAsia="pt-BR"/>
        </w:rPr>
        <w:t>64;</w:t>
      </w:r>
    </w:p>
    <w:p w14:paraId="5B9348D2" w14:textId="2EC6C26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contrair</w:t>
      </w:r>
      <w:proofErr w:type="gramEnd"/>
      <w:r w:rsidRPr="001A0AAC">
        <w:rPr>
          <w:rFonts w:ascii="Times New Roman" w:eastAsia="Times New Roman" w:hAnsi="Times New Roman"/>
          <w:sz w:val="24"/>
          <w:szCs w:val="24"/>
          <w:lang w:eastAsia="pt-BR"/>
        </w:rPr>
        <w:t xml:space="preserve"> empréstimos, por antecipação de receita, nos limites previstos na legislação específica;</w:t>
      </w:r>
    </w:p>
    <w:p w14:paraId="3C5D7B07" w14:textId="1A1CE50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proceder à redistribuição de parcelas das dotações de pessoal, quando considerada indispensável à movimentação administrativa interna de pessoal;</w:t>
      </w:r>
    </w:p>
    <w:p w14:paraId="6945941B" w14:textId="618BF25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promover</w:t>
      </w:r>
      <w:proofErr w:type="gramEnd"/>
      <w:r w:rsidRPr="001A0AAC">
        <w:rPr>
          <w:rFonts w:ascii="Times New Roman" w:eastAsia="Times New Roman" w:hAnsi="Times New Roman"/>
          <w:sz w:val="24"/>
          <w:szCs w:val="24"/>
          <w:lang w:eastAsia="pt-BR"/>
        </w:rPr>
        <w:t xml:space="preserve"> as medidas necessárias para ajustar os dispêndios ao efetivo comportamento da receita;</w:t>
      </w:r>
    </w:p>
    <w:p w14:paraId="2D4FC479" w14:textId="50DC226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V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designar</w:t>
      </w:r>
      <w:proofErr w:type="gramEnd"/>
      <w:r w:rsidRPr="001A0AAC">
        <w:rPr>
          <w:rFonts w:ascii="Times New Roman" w:eastAsia="Times New Roman" w:hAnsi="Times New Roman"/>
          <w:sz w:val="24"/>
          <w:szCs w:val="24"/>
          <w:lang w:eastAsia="pt-BR"/>
        </w:rPr>
        <w:t xml:space="preserve"> órgãos centrais para movimentar dotações comuns atribuídas às diversas unidades orçamentárias e unidades administrativas regionalizadas.</w:t>
      </w:r>
    </w:p>
    <w:p w14:paraId="40F26311" w14:textId="281FE757"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abertura de crédito suplementar a que se refere o inciso I do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deverá trazer limites específicos para as movimentações orçamentárias que envolvam </w:t>
      </w:r>
      <w:r w:rsidR="00845011" w:rsidRPr="001A0AAC">
        <w:rPr>
          <w:rFonts w:ascii="Times New Roman" w:eastAsia="Times New Roman" w:hAnsi="Times New Roman"/>
          <w:sz w:val="24"/>
          <w:szCs w:val="24"/>
          <w:lang w:eastAsia="pt-BR"/>
        </w:rPr>
        <w:t>o</w:t>
      </w:r>
      <w:r w:rsidRPr="001A0AAC">
        <w:rPr>
          <w:rFonts w:ascii="Times New Roman" w:eastAsia="Times New Roman" w:hAnsi="Times New Roman"/>
          <w:sz w:val="24"/>
          <w:szCs w:val="24"/>
          <w:lang w:eastAsia="pt-BR"/>
        </w:rPr>
        <w:t xml:space="preserve"> grupo de natureza de despesa Pessoal e Encargos Sociais, código 01, e o Fundo Municipal de Saúde.</w:t>
      </w:r>
    </w:p>
    <w:p w14:paraId="04877C32" w14:textId="6AFAB0FF"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FA2686" w:rsidRPr="001A0AAC">
        <w:rPr>
          <w:rFonts w:ascii="Times New Roman" w:eastAsia="Times New Roman" w:hAnsi="Times New Roman"/>
          <w:sz w:val="24"/>
          <w:szCs w:val="24"/>
          <w:lang w:eastAsia="pt-BR"/>
        </w:rPr>
        <w:t>50</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abertura de crédito suplementar proveniente d</w:t>
      </w:r>
      <w:r w:rsidR="00CF4F9C" w:rsidRPr="001A0AAC">
        <w:rPr>
          <w:rFonts w:ascii="Times New Roman" w:eastAsia="Times New Roman" w:hAnsi="Times New Roman"/>
          <w:sz w:val="24"/>
          <w:szCs w:val="24"/>
          <w:lang w:eastAsia="pt-BR"/>
        </w:rPr>
        <w:t xml:space="preserve">o superávit </w:t>
      </w:r>
      <w:r w:rsidRPr="001A0AAC">
        <w:rPr>
          <w:rFonts w:ascii="Times New Roman" w:eastAsia="Times New Roman" w:hAnsi="Times New Roman"/>
          <w:sz w:val="24"/>
          <w:szCs w:val="24"/>
          <w:lang w:eastAsia="pt-BR"/>
        </w:rPr>
        <w:t>financeir</w:t>
      </w:r>
      <w:r w:rsidR="00CF4F9C" w:rsidRPr="001A0AAC">
        <w:rPr>
          <w:rFonts w:ascii="Times New Roman" w:eastAsia="Times New Roman" w:hAnsi="Times New Roman"/>
          <w:sz w:val="24"/>
          <w:szCs w:val="24"/>
          <w:lang w:eastAsia="pt-BR"/>
        </w:rPr>
        <w:t>o</w:t>
      </w:r>
      <w:r w:rsidRPr="001A0AAC">
        <w:rPr>
          <w:rFonts w:ascii="Times New Roman" w:eastAsia="Times New Roman" w:hAnsi="Times New Roman"/>
          <w:sz w:val="24"/>
          <w:szCs w:val="24"/>
          <w:lang w:eastAsia="pt-BR"/>
        </w:rPr>
        <w:t xml:space="preserve"> </w:t>
      </w:r>
      <w:r w:rsidR="00CF4F9C" w:rsidRPr="001A0AAC">
        <w:rPr>
          <w:rFonts w:ascii="Times New Roman" w:eastAsia="Times New Roman" w:hAnsi="Times New Roman"/>
          <w:sz w:val="24"/>
          <w:szCs w:val="24"/>
          <w:lang w:eastAsia="pt-BR"/>
        </w:rPr>
        <w:t xml:space="preserve">apurado </w:t>
      </w:r>
      <w:r w:rsidRPr="001A0AAC">
        <w:rPr>
          <w:rFonts w:ascii="Times New Roman" w:eastAsia="Times New Roman" w:hAnsi="Times New Roman"/>
          <w:sz w:val="24"/>
          <w:szCs w:val="24"/>
          <w:lang w:eastAsia="pt-BR"/>
        </w:rPr>
        <w:t>no balanço patrimonial do exercício de 202</w:t>
      </w:r>
      <w:r w:rsidR="00CF4F9C"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não será considerada para fins de limite de movimentações orçamentárias a que se refere o inciso I do art. 4</w:t>
      </w:r>
      <w:r w:rsidR="00E139F4"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xml:space="preserve"> desta lei, tendo em vista que as receitas previstas na LOA seguem o regime de caixa e, portanto, não incluem eventuais recursos arrecadados em exercícios anteriores.</w:t>
      </w:r>
    </w:p>
    <w:p w14:paraId="5CB430C0" w14:textId="2E650FE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Em atendimento ao inciso VII do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do art. 167 da Constituição Federal, a abertura de crédito suplementar a que se refere o </w:t>
      </w:r>
      <w:r w:rsidRPr="001A0AAC">
        <w:rPr>
          <w:rFonts w:ascii="Times New Roman" w:eastAsia="Times New Roman" w:hAnsi="Times New Roman"/>
          <w:i/>
          <w:iCs/>
          <w:sz w:val="24"/>
          <w:szCs w:val="24"/>
          <w:lang w:eastAsia="pt-BR"/>
        </w:rPr>
        <w:t>caput</w:t>
      </w:r>
      <w:r w:rsidRPr="001A0AAC">
        <w:rPr>
          <w:rFonts w:ascii="Times New Roman" w:eastAsia="Times New Roman" w:hAnsi="Times New Roman"/>
          <w:sz w:val="24"/>
          <w:szCs w:val="24"/>
          <w:lang w:eastAsia="pt-BR"/>
        </w:rPr>
        <w:t xml:space="preserve"> deste artigo limitar-se-á aos valores apurados no balanço patrimonial do exercício de 202</w:t>
      </w:r>
      <w:r w:rsidR="001D33AE"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w:t>
      </w:r>
    </w:p>
    <w:p w14:paraId="4AE7E172" w14:textId="76203F6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FA2686" w:rsidRPr="001A0AAC">
        <w:rPr>
          <w:rFonts w:ascii="Times New Roman" w:eastAsia="Times New Roman" w:hAnsi="Times New Roman"/>
          <w:sz w:val="24"/>
          <w:szCs w:val="24"/>
          <w:lang w:eastAsia="pt-BR"/>
        </w:rPr>
        <w:t>51</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Não poderão ser apresentadas emendas ao PLOA que </w:t>
      </w:r>
      <w:r w:rsidR="00845011" w:rsidRPr="001A0AAC">
        <w:rPr>
          <w:rFonts w:ascii="Times New Roman" w:eastAsia="Times New Roman" w:hAnsi="Times New Roman"/>
          <w:sz w:val="24"/>
          <w:szCs w:val="24"/>
          <w:lang w:eastAsia="pt-BR"/>
        </w:rPr>
        <w:t>altera</w:t>
      </w:r>
      <w:r w:rsidRPr="001A0AAC">
        <w:rPr>
          <w:rFonts w:ascii="Times New Roman" w:eastAsia="Times New Roman" w:hAnsi="Times New Roman"/>
          <w:sz w:val="24"/>
          <w:szCs w:val="24"/>
          <w:lang w:eastAsia="pt-BR"/>
        </w:rPr>
        <w:t xml:space="preserve"> o valor de dotações orçamentárias com recursos provenientes de:</w:t>
      </w:r>
    </w:p>
    <w:p w14:paraId="3CC0ACEE" w14:textId="4E2E1402"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recursos</w:t>
      </w:r>
      <w:proofErr w:type="gramEnd"/>
      <w:r w:rsidRPr="001A0AAC">
        <w:rPr>
          <w:rFonts w:ascii="Times New Roman" w:eastAsia="Times New Roman" w:hAnsi="Times New Roman"/>
          <w:sz w:val="24"/>
          <w:szCs w:val="24"/>
          <w:lang w:eastAsia="pt-BR"/>
        </w:rPr>
        <w:t xml:space="preserve"> vinculados;</w:t>
      </w:r>
    </w:p>
    <w:p w14:paraId="46B6EA1F" w14:textId="58C281A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recursos</w:t>
      </w:r>
      <w:proofErr w:type="gramEnd"/>
      <w:r w:rsidRPr="001A0AAC">
        <w:rPr>
          <w:rFonts w:ascii="Times New Roman" w:eastAsia="Times New Roman" w:hAnsi="Times New Roman"/>
          <w:sz w:val="24"/>
          <w:szCs w:val="24"/>
          <w:lang w:eastAsia="pt-BR"/>
        </w:rPr>
        <w:t xml:space="preserve"> próprios de entidades da administração indireta;</w:t>
      </w:r>
    </w:p>
    <w:p w14:paraId="724081EC" w14:textId="38F4668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recursos destinados a pagamento de precatórios e de sentenças judiciais;</w:t>
      </w:r>
    </w:p>
    <w:p w14:paraId="2FC532B2" w14:textId="130DAC0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recursos</w:t>
      </w:r>
      <w:proofErr w:type="gramEnd"/>
      <w:r w:rsidRPr="001A0AAC">
        <w:rPr>
          <w:rFonts w:ascii="Times New Roman" w:eastAsia="Times New Roman" w:hAnsi="Times New Roman"/>
          <w:sz w:val="24"/>
          <w:szCs w:val="24"/>
          <w:lang w:eastAsia="pt-BR"/>
        </w:rPr>
        <w:t xml:space="preserve"> destinados ao serviço da dívida, compreendendo amortização e encargos, aos desembolsos dos recursos relativos aos projetos executados mediante parcerias público-privadas, ao pagamento do Pasep e às despesas com pessoal e com encargos sociais e às despesas com auxílios;</w:t>
      </w:r>
    </w:p>
    <w:p w14:paraId="3B36A929" w14:textId="0E8E16E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recursos</w:t>
      </w:r>
      <w:proofErr w:type="gramEnd"/>
      <w:r w:rsidRPr="001A0AAC">
        <w:rPr>
          <w:rFonts w:ascii="Times New Roman" w:eastAsia="Times New Roman" w:hAnsi="Times New Roman"/>
          <w:sz w:val="24"/>
          <w:szCs w:val="24"/>
          <w:lang w:eastAsia="pt-BR"/>
        </w:rPr>
        <w:t xml:space="preserve"> orçamentários com a modalidade de aplicação 91 e recursos cuja origem das fontes de recursos seja Contribuição para Custeio dos Serviços de Iluminação Pública;</w:t>
      </w:r>
    </w:p>
    <w:p w14:paraId="3B046336" w14:textId="7C10C3B9"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recursos</w:t>
      </w:r>
      <w:proofErr w:type="gramEnd"/>
      <w:r w:rsidRPr="001A0AAC">
        <w:rPr>
          <w:rFonts w:ascii="Times New Roman" w:eastAsia="Times New Roman" w:hAnsi="Times New Roman"/>
          <w:sz w:val="24"/>
          <w:szCs w:val="24"/>
          <w:lang w:eastAsia="pt-BR"/>
        </w:rPr>
        <w:t xml:space="preserve"> destinados aos fundos municipais.</w:t>
      </w:r>
    </w:p>
    <w:p w14:paraId="7B3FC23F" w14:textId="2A31986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As emendas ao PLOA não poderão ser aprovadas se atingido o percentual de 30% (trinta por cento) da dedução orçamentária, excetuando-se a dotação orçamentária referente à Reserva de Recursos para Emendas Individuais.</w:t>
      </w:r>
    </w:p>
    <w:p w14:paraId="5A247BAC" w14:textId="4BB1702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5</w:t>
      </w:r>
      <w:r w:rsidR="00FA2686" w:rsidRPr="001A0AAC">
        <w:rPr>
          <w:rFonts w:ascii="Times New Roman" w:eastAsia="Times New Roman" w:hAnsi="Times New Roman"/>
          <w:sz w:val="24"/>
          <w:szCs w:val="24"/>
          <w:lang w:eastAsia="pt-BR"/>
        </w:rPr>
        <w:t>2</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recursos decorrentes de emendas que ficarem sem despesas correspondentes ou alterarem os valores da receita orçamentária poderão ser utilizados mediante crédito suplementar e especial, com prévia e específica autorização legislativa, nos termos do § 8º do art. 166 da Constituição Federal.</w:t>
      </w:r>
    </w:p>
    <w:p w14:paraId="31AAAE6A" w14:textId="73AC47CF"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Art. 5</w:t>
      </w:r>
      <w:r w:rsidR="00FA2686" w:rsidRPr="001A0AAC">
        <w:rPr>
          <w:rFonts w:ascii="Times New Roman" w:eastAsia="Times New Roman" w:hAnsi="Times New Roman"/>
          <w:sz w:val="24"/>
          <w:szCs w:val="24"/>
          <w:lang w:eastAsia="pt-BR"/>
        </w:rPr>
        <w:t>3</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Para os efeitos do § 3º do art. 16 da Lei Complementar </w:t>
      </w:r>
      <w:r w:rsidR="00F819D3">
        <w:rPr>
          <w:rFonts w:ascii="Times New Roman" w:eastAsia="Times New Roman" w:hAnsi="Times New Roman"/>
          <w:sz w:val="24"/>
          <w:szCs w:val="24"/>
          <w:lang w:eastAsia="pt-BR"/>
        </w:rPr>
        <w:t>f</w:t>
      </w:r>
      <w:r w:rsidR="00F819D3"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F819D3">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 xml:space="preserve">00, considera-se despesa irrelevante aquela que não ultrapasse, para bens e serviços, os limites dos incisos I e II do art. 75 da Lei </w:t>
      </w:r>
      <w:r w:rsidR="00F819D3">
        <w:rPr>
          <w:rFonts w:ascii="Times New Roman" w:eastAsia="Times New Roman" w:hAnsi="Times New Roman"/>
          <w:sz w:val="24"/>
          <w:szCs w:val="24"/>
          <w:lang w:eastAsia="pt-BR"/>
        </w:rPr>
        <w:t>f</w:t>
      </w:r>
      <w:r w:rsidR="00F819D3"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14.133, de 1º de abril de 2021.</w:t>
      </w:r>
    </w:p>
    <w:p w14:paraId="0C66AC72" w14:textId="334BB2B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5</w:t>
      </w:r>
      <w:r w:rsidR="00FA2686" w:rsidRPr="001A0AAC">
        <w:rPr>
          <w:rFonts w:ascii="Times New Roman" w:eastAsia="Times New Roman" w:hAnsi="Times New Roman"/>
          <w:sz w:val="24"/>
          <w:szCs w:val="24"/>
          <w:lang w:eastAsia="pt-BR"/>
        </w:rPr>
        <w:t>4</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Não poderão ser apresentadas ao PLOA emendas com recursos insuficientes para a conclusão de uma etapa da obra ou para o cumprimento de parcela do contrato de entrega do bem ou do serviço.</w:t>
      </w:r>
    </w:p>
    <w:p w14:paraId="406BD7EE" w14:textId="00274BE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5</w:t>
      </w:r>
      <w:r w:rsidR="00FA2686"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 Reserva do Regime Próprio de Previdência Social dos Servidores Públicos do Município de Belo Horizonte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RPPS</w:t>
      </w:r>
      <w:r w:rsidR="00F819D3">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incluída no Orçamento da Seguridade Social para 202</w:t>
      </w:r>
      <w:r w:rsidR="001D33AE"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poderá ser utilizada como recurso para abertura de créditos adicionais destinados exclusivamente às despesas previdenciárias e às despesas administrativas da Unidade Gestora do RPPS, custeadas com a Taxa de Administração.</w:t>
      </w:r>
    </w:p>
    <w:p w14:paraId="484A3A94" w14:textId="7E981F5A"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5</w:t>
      </w:r>
      <w:r w:rsidR="00FA2686"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Para fins de cumprimento dos dispositivos do art. 130 da Lei nº 10.362, de 29 de dezembro de 2011, a Unidade Gestora Única do RPPS poderá processar gastos de natureza corrente e de capital com manutenção, operação e funcionamento das suas atividades e do seu patrimônio.</w:t>
      </w:r>
    </w:p>
    <w:p w14:paraId="001AD450" w14:textId="47DE6B3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5</w:t>
      </w:r>
      <w:r w:rsidR="00FA2686" w:rsidRPr="001A0AAC">
        <w:rPr>
          <w:rFonts w:ascii="Times New Roman" w:eastAsia="Times New Roman" w:hAnsi="Times New Roman"/>
          <w:sz w:val="24"/>
          <w:szCs w:val="24"/>
          <w:lang w:eastAsia="pt-BR"/>
        </w:rPr>
        <w:t>7</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00500639" w:rsidRPr="001A0AAC">
        <w:rPr>
          <w:rFonts w:ascii="Times New Roman" w:eastAsia="Times New Roman" w:hAnsi="Times New Roman"/>
          <w:sz w:val="24"/>
          <w:szCs w:val="24"/>
          <w:lang w:eastAsia="pt-BR"/>
        </w:rPr>
        <w:t xml:space="preserve">O recurso não vinculado por lei específica, convênio ou ajuste que se constituir em superávit financeiro apurado no Balanço Patrimonial de 2026 poderá ser utilizado pelo Poder Executivo em aplicação de despesas elegíveis de serem custeadas com recursos ordinários do Tesouro Municipal, por meio de resolução conjunta da Secretaria Municipal de Planejamento, Orçamento e Gestão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00500639" w:rsidRPr="001A0AAC">
        <w:rPr>
          <w:rFonts w:ascii="Times New Roman" w:eastAsia="Times New Roman" w:hAnsi="Times New Roman"/>
          <w:sz w:val="24"/>
          <w:szCs w:val="24"/>
          <w:lang w:eastAsia="pt-BR"/>
        </w:rPr>
        <w:t xml:space="preserve">SMPOG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00500639" w:rsidRPr="001A0AAC">
        <w:rPr>
          <w:rFonts w:ascii="Times New Roman" w:eastAsia="Times New Roman" w:hAnsi="Times New Roman"/>
          <w:sz w:val="24"/>
          <w:szCs w:val="24"/>
          <w:lang w:eastAsia="pt-BR"/>
        </w:rPr>
        <w:t xml:space="preserve">e da Secretaria Municipal de Fazenda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00500639" w:rsidRPr="001A0AAC">
        <w:rPr>
          <w:rFonts w:ascii="Times New Roman" w:eastAsia="Times New Roman" w:hAnsi="Times New Roman"/>
          <w:sz w:val="24"/>
          <w:szCs w:val="24"/>
          <w:lang w:eastAsia="pt-BR"/>
        </w:rPr>
        <w:t>SMFA</w:t>
      </w:r>
      <w:r w:rsidRPr="001A0AAC">
        <w:rPr>
          <w:rFonts w:ascii="Times New Roman" w:eastAsia="Times New Roman" w:hAnsi="Times New Roman"/>
          <w:sz w:val="24"/>
          <w:szCs w:val="24"/>
          <w:lang w:eastAsia="pt-BR"/>
        </w:rPr>
        <w:t>.</w:t>
      </w:r>
    </w:p>
    <w:p w14:paraId="29B48780" w14:textId="3AC39EE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5</w:t>
      </w:r>
      <w:r w:rsidR="00FA2686" w:rsidRPr="001A0AAC">
        <w:rPr>
          <w:rFonts w:ascii="Times New Roman" w:eastAsia="Times New Roman" w:hAnsi="Times New Roman"/>
          <w:sz w:val="24"/>
          <w:szCs w:val="24"/>
          <w:lang w:eastAsia="pt-BR"/>
        </w:rPr>
        <w:t>8</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Caso o PLOA não seja sancionado até 31 de dezembro de 202</w:t>
      </w:r>
      <w:r w:rsidR="001D33AE"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 a programação nele constante poderá ser executada para o atendimento das seguintes despesas:</w:t>
      </w:r>
    </w:p>
    <w:p w14:paraId="0DBF13CB" w14:textId="7DB4DFA8"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pessoal</w:t>
      </w:r>
      <w:proofErr w:type="gramEnd"/>
      <w:r w:rsidRPr="001A0AAC">
        <w:rPr>
          <w:rFonts w:ascii="Times New Roman" w:eastAsia="Times New Roman" w:hAnsi="Times New Roman"/>
          <w:sz w:val="24"/>
          <w:szCs w:val="24"/>
          <w:lang w:eastAsia="pt-BR"/>
        </w:rPr>
        <w:t xml:space="preserve"> e encargos sociais;</w:t>
      </w:r>
    </w:p>
    <w:p w14:paraId="76670180" w14:textId="1EF53003"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benefícios</w:t>
      </w:r>
      <w:proofErr w:type="gramEnd"/>
      <w:r w:rsidRPr="001A0AAC">
        <w:rPr>
          <w:rFonts w:ascii="Times New Roman" w:eastAsia="Times New Roman" w:hAnsi="Times New Roman"/>
          <w:sz w:val="24"/>
          <w:szCs w:val="24"/>
          <w:lang w:eastAsia="pt-BR"/>
        </w:rPr>
        <w:t xml:space="preserve"> previdenciários;</w:t>
      </w:r>
    </w:p>
    <w:p w14:paraId="68B17286" w14:textId="3F3F9FDB"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serviço da dívida;</w:t>
      </w:r>
    </w:p>
    <w:p w14:paraId="7A837596" w14:textId="06E47A51"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IV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sentenças</w:t>
      </w:r>
      <w:proofErr w:type="gramEnd"/>
      <w:r w:rsidRPr="001A0AAC">
        <w:rPr>
          <w:rFonts w:ascii="Times New Roman" w:eastAsia="Times New Roman" w:hAnsi="Times New Roman"/>
          <w:sz w:val="24"/>
          <w:szCs w:val="24"/>
          <w:lang w:eastAsia="pt-BR"/>
        </w:rPr>
        <w:t xml:space="preserve"> judiciais, inclusive relativas a precatórios ou consideradas de pequeno valor;</w:t>
      </w:r>
    </w:p>
    <w:p w14:paraId="21D409E7" w14:textId="3E864D93" w:rsidR="001D33AE" w:rsidRPr="001A0AAC" w:rsidRDefault="001D33AE"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V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despesas</w:t>
      </w:r>
      <w:proofErr w:type="gramEnd"/>
      <w:r w:rsidRPr="001A0AAC">
        <w:rPr>
          <w:rFonts w:ascii="Times New Roman" w:eastAsia="Times New Roman" w:hAnsi="Times New Roman"/>
          <w:sz w:val="24"/>
          <w:szCs w:val="24"/>
          <w:lang w:eastAsia="pt-BR"/>
        </w:rPr>
        <w:t xml:space="preserve"> necessárias à cobertura do Fundo de Reserva de que trata a Lei Complementar </w:t>
      </w:r>
      <w:r w:rsidR="00F819D3">
        <w:rPr>
          <w:rFonts w:ascii="Times New Roman" w:eastAsia="Times New Roman" w:hAnsi="Times New Roman"/>
          <w:sz w:val="24"/>
          <w:szCs w:val="24"/>
          <w:lang w:eastAsia="pt-BR"/>
        </w:rPr>
        <w:t>f</w:t>
      </w:r>
      <w:r w:rsidR="00F819D3"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151, de 5 de agosto de 2015;</w:t>
      </w:r>
    </w:p>
    <w:p w14:paraId="204305D0" w14:textId="415AE3D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V</w:t>
      </w:r>
      <w:r w:rsidR="001D33AE" w:rsidRPr="001A0AAC">
        <w:rPr>
          <w:rFonts w:ascii="Times New Roman" w:eastAsia="Times New Roman" w:hAnsi="Times New Roman"/>
          <w:sz w:val="24"/>
          <w:szCs w:val="24"/>
          <w:lang w:eastAsia="pt-BR"/>
        </w:rPr>
        <w:t>I</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proofErr w:type="gramStart"/>
      <w:r w:rsidRPr="001A0AAC">
        <w:rPr>
          <w:rFonts w:ascii="Times New Roman" w:eastAsia="Times New Roman" w:hAnsi="Times New Roman"/>
          <w:sz w:val="24"/>
          <w:szCs w:val="24"/>
          <w:lang w:eastAsia="pt-BR"/>
        </w:rPr>
        <w:t>outras</w:t>
      </w:r>
      <w:proofErr w:type="gramEnd"/>
      <w:r w:rsidRPr="001A0AAC">
        <w:rPr>
          <w:rFonts w:ascii="Times New Roman" w:eastAsia="Times New Roman" w:hAnsi="Times New Roman"/>
          <w:sz w:val="24"/>
          <w:szCs w:val="24"/>
          <w:lang w:eastAsia="pt-BR"/>
        </w:rPr>
        <w:t xml:space="preserve"> despesas correntes, à razão de 80% (oitenta por cento) de 1/12 (um doze avos) da despesa fixada no projeto de lei orçamentária de 202</w:t>
      </w:r>
      <w:r w:rsidR="005470F3"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multiplicado pelo número de meses decorridos até a data de publicação da respectiva lei.</w:t>
      </w:r>
    </w:p>
    <w:p w14:paraId="31A0553C" w14:textId="56E33DA4"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 1º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Será considerada antecipação de crédito à conta da LOA de 202</w:t>
      </w:r>
      <w:r w:rsidR="005470F3"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xml:space="preserve"> a utilização dos recursos autorizados neste artigo.</w:t>
      </w:r>
    </w:p>
    <w:p w14:paraId="6C60A7E6" w14:textId="66C09F8E"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lastRenderedPageBreak/>
        <w:t xml:space="preserve">§ 2º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Os saldos negativos eventualmente apurados até a data de promulgação da respectiva lei serão ajustados, considerando-se a execução prevista neste artigo, por decreto do Poder Executivo, após a sanção da LOA de 202</w:t>
      </w:r>
      <w:r w:rsidR="005470F3" w:rsidRPr="001A0AAC">
        <w:rPr>
          <w:rFonts w:ascii="Times New Roman" w:eastAsia="Times New Roman" w:hAnsi="Times New Roman"/>
          <w:sz w:val="24"/>
          <w:szCs w:val="24"/>
          <w:lang w:eastAsia="pt-BR"/>
        </w:rPr>
        <w:t>6</w:t>
      </w:r>
      <w:r w:rsidRPr="001A0AAC">
        <w:rPr>
          <w:rFonts w:ascii="Times New Roman" w:eastAsia="Times New Roman" w:hAnsi="Times New Roman"/>
          <w:sz w:val="24"/>
          <w:szCs w:val="24"/>
          <w:lang w:eastAsia="pt-BR"/>
        </w:rPr>
        <w:t>, por intermédio da abertura de créditos adicionais, mediante remanejamento de dotações, até o limite de 20% (vinte por cento) da programação objeto de cancelamento.</w:t>
      </w:r>
    </w:p>
    <w:p w14:paraId="118B51E2" w14:textId="06B608C5"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Art. 5</w:t>
      </w:r>
      <w:r w:rsidR="00FA2686" w:rsidRPr="001A0AAC">
        <w:rPr>
          <w:rFonts w:ascii="Times New Roman" w:eastAsia="Times New Roman" w:hAnsi="Times New Roman"/>
          <w:sz w:val="24"/>
          <w:szCs w:val="24"/>
          <w:lang w:eastAsia="pt-BR"/>
        </w:rPr>
        <w:t>9</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Os créditos suplementares e especiais à LOA serão abertos conforme detalhamento constante no art. </w:t>
      </w:r>
      <w:r w:rsidR="007D18B9" w:rsidRPr="001A0AAC">
        <w:rPr>
          <w:rFonts w:ascii="Times New Roman" w:eastAsia="Times New Roman" w:hAnsi="Times New Roman"/>
          <w:sz w:val="24"/>
          <w:szCs w:val="24"/>
          <w:lang w:eastAsia="pt-BR"/>
        </w:rPr>
        <w:t>5</w:t>
      </w:r>
      <w:r w:rsidRPr="001A0AAC">
        <w:rPr>
          <w:rFonts w:ascii="Times New Roman" w:eastAsia="Times New Roman" w:hAnsi="Times New Roman"/>
          <w:sz w:val="24"/>
          <w:szCs w:val="24"/>
          <w:lang w:eastAsia="pt-BR"/>
        </w:rPr>
        <w:t>º desta lei para os orçamentos Fiscal e da Seguridade Social.</w:t>
      </w:r>
    </w:p>
    <w:p w14:paraId="77A04475" w14:textId="107B1C8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Parágrafo único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A inclusão de categoria econômica, grupo de natureza de despesa, modalidade de aplicação e fonte de recurso poderá ser feita em projetos, atividades e operações especiais por meio da abertura de crédito suplementar.</w:t>
      </w:r>
    </w:p>
    <w:p w14:paraId="7625B831" w14:textId="5493ACA6"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FA2686" w:rsidRPr="001A0AAC">
        <w:rPr>
          <w:rFonts w:ascii="Times New Roman" w:eastAsia="Times New Roman" w:hAnsi="Times New Roman"/>
          <w:sz w:val="24"/>
          <w:szCs w:val="24"/>
          <w:lang w:eastAsia="pt-BR"/>
        </w:rPr>
        <w:t>60</w:t>
      </w:r>
      <w:r w:rsidRPr="001A0AAC">
        <w:rPr>
          <w:rFonts w:ascii="Times New Roman" w:eastAsia="Times New Roman" w:hAnsi="Times New Roman"/>
          <w:sz w:val="24"/>
          <w:szCs w:val="24"/>
          <w:lang w:eastAsia="pt-BR"/>
        </w:rPr>
        <w:t xml:space="preserve">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Integram esta lei, em cumprimento ao disposto no art. 4º da Lei Complementar </w:t>
      </w:r>
      <w:r w:rsidR="00F819D3">
        <w:rPr>
          <w:rFonts w:ascii="Times New Roman" w:eastAsia="Times New Roman" w:hAnsi="Times New Roman"/>
          <w:sz w:val="24"/>
          <w:szCs w:val="24"/>
          <w:lang w:eastAsia="pt-BR"/>
        </w:rPr>
        <w:t>f</w:t>
      </w:r>
      <w:r w:rsidR="00F819D3" w:rsidRPr="001A0AAC">
        <w:rPr>
          <w:rFonts w:ascii="Times New Roman" w:eastAsia="Times New Roman" w:hAnsi="Times New Roman"/>
          <w:sz w:val="24"/>
          <w:szCs w:val="24"/>
          <w:lang w:eastAsia="pt-BR"/>
        </w:rPr>
        <w:t xml:space="preserve">ederal </w:t>
      </w:r>
      <w:r w:rsidRPr="001A0AAC">
        <w:rPr>
          <w:rFonts w:ascii="Times New Roman" w:eastAsia="Times New Roman" w:hAnsi="Times New Roman"/>
          <w:sz w:val="24"/>
          <w:szCs w:val="24"/>
          <w:lang w:eastAsia="pt-BR"/>
        </w:rPr>
        <w:t>nº 101</w:t>
      </w:r>
      <w:r w:rsidR="00F819D3">
        <w:rPr>
          <w:rFonts w:ascii="Times New Roman" w:eastAsia="Times New Roman" w:hAnsi="Times New Roman"/>
          <w:sz w:val="24"/>
          <w:szCs w:val="24"/>
          <w:lang w:eastAsia="pt-BR"/>
        </w:rPr>
        <w:t>, de 20</w:t>
      </w:r>
      <w:r w:rsidRPr="001A0AAC">
        <w:rPr>
          <w:rFonts w:ascii="Times New Roman" w:eastAsia="Times New Roman" w:hAnsi="Times New Roman"/>
          <w:sz w:val="24"/>
          <w:szCs w:val="24"/>
          <w:lang w:eastAsia="pt-BR"/>
        </w:rPr>
        <w:t>00:</w:t>
      </w:r>
    </w:p>
    <w:p w14:paraId="2018389F" w14:textId="541FF1CD"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Anexo 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Das Metas Fiscais;</w:t>
      </w:r>
    </w:p>
    <w:p w14:paraId="5C40F950" w14:textId="640FC0EC" w:rsidR="00D561B3" w:rsidRPr="001A0AAC" w:rsidRDefault="00D561B3" w:rsidP="001A0AAC">
      <w:pPr>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 xml:space="preserve">Anexo II </w:t>
      </w:r>
      <w:r w:rsidR="00F819D3">
        <w:rPr>
          <w:rFonts w:ascii="Times New Roman" w:eastAsia="Times New Roman" w:hAnsi="Times New Roman"/>
          <w:sz w:val="24"/>
          <w:szCs w:val="24"/>
          <w:lang w:eastAsia="pt-BR"/>
        </w:rPr>
        <w:t>–</w:t>
      </w:r>
      <w:r w:rsidR="00F819D3" w:rsidRPr="001A0AAC">
        <w:rPr>
          <w:rFonts w:ascii="Times New Roman" w:eastAsia="Times New Roman" w:hAnsi="Times New Roman"/>
          <w:sz w:val="24"/>
          <w:szCs w:val="24"/>
          <w:lang w:eastAsia="pt-BR"/>
        </w:rPr>
        <w:t xml:space="preserve"> </w:t>
      </w:r>
      <w:r w:rsidRPr="001A0AAC">
        <w:rPr>
          <w:rFonts w:ascii="Times New Roman" w:eastAsia="Times New Roman" w:hAnsi="Times New Roman"/>
          <w:sz w:val="24"/>
          <w:szCs w:val="24"/>
          <w:lang w:eastAsia="pt-BR"/>
        </w:rPr>
        <w:t>Dos Riscos Fiscais.</w:t>
      </w:r>
    </w:p>
    <w:p w14:paraId="16F33DAD" w14:textId="15111286" w:rsidR="00B62C35" w:rsidRPr="001A0AAC" w:rsidRDefault="00D561B3" w:rsidP="00670E3C">
      <w:pPr>
        <w:widowControl w:val="0"/>
        <w:shd w:val="clear" w:color="auto" w:fill="FFFFFF"/>
        <w:spacing w:after="0" w:line="360" w:lineRule="auto"/>
        <w:ind w:firstLine="1418"/>
        <w:jc w:val="both"/>
        <w:rPr>
          <w:rFonts w:ascii="Times New Roman" w:eastAsia="Times New Roman" w:hAnsi="Times New Roman"/>
          <w:sz w:val="24"/>
          <w:szCs w:val="24"/>
          <w:lang w:eastAsia="pt-BR"/>
        </w:rPr>
      </w:pPr>
      <w:r w:rsidRPr="001A0AAC">
        <w:rPr>
          <w:rFonts w:ascii="Times New Roman" w:eastAsia="Times New Roman" w:hAnsi="Times New Roman"/>
          <w:sz w:val="24"/>
          <w:szCs w:val="24"/>
          <w:lang w:eastAsia="pt-BR"/>
        </w:rPr>
        <w:t xml:space="preserve">Art. </w:t>
      </w:r>
      <w:r w:rsidR="00FA2686" w:rsidRPr="001A0AAC">
        <w:rPr>
          <w:rFonts w:ascii="Times New Roman" w:eastAsia="Times New Roman" w:hAnsi="Times New Roman"/>
          <w:sz w:val="24"/>
          <w:szCs w:val="24"/>
          <w:lang w:eastAsia="pt-BR"/>
        </w:rPr>
        <w:t>61</w:t>
      </w:r>
      <w:r w:rsidRPr="001A0AAC">
        <w:rPr>
          <w:rFonts w:ascii="Times New Roman" w:eastAsia="Times New Roman" w:hAnsi="Times New Roman"/>
          <w:sz w:val="24"/>
          <w:szCs w:val="24"/>
          <w:lang w:eastAsia="pt-BR"/>
        </w:rPr>
        <w:t xml:space="preserve"> </w:t>
      </w:r>
      <w:r w:rsidR="00521233">
        <w:rPr>
          <w:rFonts w:ascii="Times New Roman" w:eastAsia="Times New Roman" w:hAnsi="Times New Roman"/>
          <w:sz w:val="24"/>
          <w:szCs w:val="24"/>
          <w:lang w:eastAsia="pt-BR"/>
        </w:rPr>
        <w:t>–</w:t>
      </w:r>
      <w:r w:rsidRPr="001A0AAC">
        <w:rPr>
          <w:rFonts w:ascii="Times New Roman" w:eastAsia="Times New Roman" w:hAnsi="Times New Roman"/>
          <w:sz w:val="24"/>
          <w:szCs w:val="24"/>
          <w:lang w:eastAsia="pt-BR"/>
        </w:rPr>
        <w:t xml:space="preserve"> Esta lei entra em vigor na data de sua publicação.</w:t>
      </w:r>
    </w:p>
    <w:p w14:paraId="0C91D4DE" w14:textId="4AEF2A52" w:rsidR="00DF6F1C" w:rsidRDefault="00DF6F1C"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65CAE22B" w14:textId="77777777" w:rsidR="00F819D3" w:rsidRPr="001A0AAC" w:rsidRDefault="00F819D3" w:rsidP="001A0AAC">
      <w:pPr>
        <w:shd w:val="clear" w:color="auto" w:fill="FFFFFF"/>
        <w:spacing w:after="0" w:line="360" w:lineRule="auto"/>
        <w:ind w:firstLine="1418"/>
        <w:jc w:val="both"/>
        <w:rPr>
          <w:rFonts w:ascii="Times New Roman" w:eastAsia="Times New Roman" w:hAnsi="Times New Roman"/>
          <w:sz w:val="24"/>
          <w:szCs w:val="24"/>
          <w:lang w:eastAsia="pt-BR"/>
        </w:rPr>
      </w:pPr>
    </w:p>
    <w:p w14:paraId="64DE6137" w14:textId="77777777" w:rsidR="00E023F2" w:rsidRPr="00521233" w:rsidRDefault="00E023F2" w:rsidP="00996CEE">
      <w:pPr>
        <w:shd w:val="clear" w:color="auto" w:fill="FFFFFF"/>
        <w:spacing w:after="0" w:line="360" w:lineRule="auto"/>
        <w:jc w:val="center"/>
        <w:rPr>
          <w:rFonts w:ascii="Times New Roman" w:eastAsia="Times New Roman" w:hAnsi="Times New Roman"/>
          <w:bCs/>
          <w:i/>
          <w:iCs/>
          <w:sz w:val="24"/>
          <w:szCs w:val="24"/>
          <w:lang w:eastAsia="pt-BR"/>
        </w:rPr>
      </w:pPr>
      <w:r w:rsidRPr="00521233">
        <w:rPr>
          <w:rFonts w:ascii="Times New Roman" w:eastAsia="Times New Roman" w:hAnsi="Times New Roman"/>
          <w:bCs/>
          <w:i/>
          <w:iCs/>
          <w:sz w:val="24"/>
          <w:szCs w:val="24"/>
          <w:lang w:eastAsia="pt-BR"/>
        </w:rPr>
        <w:t>Álvaro Damião</w:t>
      </w:r>
    </w:p>
    <w:p w14:paraId="00369935" w14:textId="77777777" w:rsidR="00DF6F1C" w:rsidRPr="001A0AAC" w:rsidRDefault="00DF6F1C" w:rsidP="00996CEE">
      <w:pPr>
        <w:shd w:val="clear" w:color="auto" w:fill="FFFFFF"/>
        <w:spacing w:after="0" w:line="360" w:lineRule="auto"/>
        <w:jc w:val="center"/>
        <w:rPr>
          <w:rFonts w:ascii="Times New Roman" w:eastAsia="Times New Roman" w:hAnsi="Times New Roman"/>
          <w:b/>
          <w:sz w:val="24"/>
          <w:szCs w:val="24"/>
          <w:lang w:eastAsia="pt-BR"/>
        </w:rPr>
      </w:pPr>
      <w:r w:rsidRPr="001A0AAC">
        <w:rPr>
          <w:rFonts w:ascii="Times New Roman" w:eastAsia="Times New Roman" w:hAnsi="Times New Roman"/>
          <w:b/>
          <w:sz w:val="24"/>
          <w:szCs w:val="24"/>
          <w:lang w:eastAsia="pt-BR"/>
        </w:rPr>
        <w:t>Prefeito de Belo Horizonte</w:t>
      </w:r>
    </w:p>
    <w:p w14:paraId="60B8745C" w14:textId="77777777" w:rsidR="00E023F2" w:rsidRPr="001A0AAC" w:rsidRDefault="00E023F2" w:rsidP="001A0AAC">
      <w:pPr>
        <w:shd w:val="clear" w:color="auto" w:fill="FFFFFF"/>
        <w:spacing w:after="0" w:line="360" w:lineRule="auto"/>
        <w:ind w:firstLine="1418"/>
        <w:jc w:val="center"/>
        <w:rPr>
          <w:rFonts w:ascii="Times New Roman" w:eastAsia="Times New Roman" w:hAnsi="Times New Roman"/>
          <w:b/>
          <w:sz w:val="24"/>
          <w:szCs w:val="24"/>
          <w:lang w:eastAsia="pt-BR"/>
        </w:rPr>
      </w:pPr>
    </w:p>
    <w:sectPr w:rsidR="00E023F2" w:rsidRPr="001A0AAC" w:rsidSect="001A0AAC">
      <w:pgSz w:w="11906" w:h="16838" w:code="9"/>
      <w:pgMar w:top="1701" w:right="737" w:bottom="851" w:left="170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04CB" w14:textId="77777777" w:rsidR="00E113EE" w:rsidRDefault="00E113EE">
      <w:pPr>
        <w:spacing w:after="0" w:line="240" w:lineRule="auto"/>
      </w:pPr>
      <w:r>
        <w:separator/>
      </w:r>
    </w:p>
  </w:endnote>
  <w:endnote w:type="continuationSeparator" w:id="0">
    <w:p w14:paraId="1E9653A5" w14:textId="77777777" w:rsidR="00E113EE" w:rsidRDefault="00E1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DFC9" w14:textId="77777777" w:rsidR="00E113EE" w:rsidRDefault="00E113EE">
      <w:pPr>
        <w:spacing w:after="0" w:line="240" w:lineRule="auto"/>
      </w:pPr>
      <w:r>
        <w:separator/>
      </w:r>
    </w:p>
  </w:footnote>
  <w:footnote w:type="continuationSeparator" w:id="0">
    <w:p w14:paraId="1C117B3D" w14:textId="77777777" w:rsidR="00E113EE" w:rsidRDefault="00E11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5BAF"/>
    <w:multiLevelType w:val="hybridMultilevel"/>
    <w:tmpl w:val="CED6A024"/>
    <w:lvl w:ilvl="0" w:tplc="5E507C1C">
      <w:start w:val="1"/>
      <w:numFmt w:val="lowerLetter"/>
      <w:lvlText w:val="%1)"/>
      <w:lvlJc w:val="left"/>
      <w:pPr>
        <w:ind w:left="924" w:hanging="56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B670BC"/>
    <w:multiLevelType w:val="hybridMultilevel"/>
    <w:tmpl w:val="458ECF80"/>
    <w:lvl w:ilvl="0" w:tplc="73CE46D2">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781C0C0A"/>
    <w:multiLevelType w:val="hybridMultilevel"/>
    <w:tmpl w:val="280A90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C9354AE"/>
    <w:multiLevelType w:val="hybridMultilevel"/>
    <w:tmpl w:val="C86A3F3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567"/>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57"/>
    <w:rsid w:val="000120F0"/>
    <w:rsid w:val="0001576A"/>
    <w:rsid w:val="00015855"/>
    <w:rsid w:val="00015EE8"/>
    <w:rsid w:val="0002132C"/>
    <w:rsid w:val="0002191C"/>
    <w:rsid w:val="000221E8"/>
    <w:rsid w:val="00025583"/>
    <w:rsid w:val="00027C2D"/>
    <w:rsid w:val="00033C23"/>
    <w:rsid w:val="00036679"/>
    <w:rsid w:val="000401B9"/>
    <w:rsid w:val="00040EE2"/>
    <w:rsid w:val="00057D42"/>
    <w:rsid w:val="00064C26"/>
    <w:rsid w:val="00064DEC"/>
    <w:rsid w:val="0007743B"/>
    <w:rsid w:val="0008378A"/>
    <w:rsid w:val="00085FBD"/>
    <w:rsid w:val="00090304"/>
    <w:rsid w:val="00094AD3"/>
    <w:rsid w:val="00094BA8"/>
    <w:rsid w:val="00097C91"/>
    <w:rsid w:val="000B2EDA"/>
    <w:rsid w:val="000C2607"/>
    <w:rsid w:val="000C26DB"/>
    <w:rsid w:val="000D3142"/>
    <w:rsid w:val="000D5339"/>
    <w:rsid w:val="000F0CE8"/>
    <w:rsid w:val="000F3788"/>
    <w:rsid w:val="000F4B83"/>
    <w:rsid w:val="000F5CB5"/>
    <w:rsid w:val="000F7345"/>
    <w:rsid w:val="001011B9"/>
    <w:rsid w:val="00103535"/>
    <w:rsid w:val="00105AA1"/>
    <w:rsid w:val="00105B43"/>
    <w:rsid w:val="0011043B"/>
    <w:rsid w:val="001111A4"/>
    <w:rsid w:val="00111A91"/>
    <w:rsid w:val="00113B94"/>
    <w:rsid w:val="001166FC"/>
    <w:rsid w:val="00120E23"/>
    <w:rsid w:val="001243AE"/>
    <w:rsid w:val="00134CB8"/>
    <w:rsid w:val="001433AE"/>
    <w:rsid w:val="001437BF"/>
    <w:rsid w:val="00144D3F"/>
    <w:rsid w:val="00145E83"/>
    <w:rsid w:val="00155941"/>
    <w:rsid w:val="0016026E"/>
    <w:rsid w:val="0016370A"/>
    <w:rsid w:val="001652A0"/>
    <w:rsid w:val="00166553"/>
    <w:rsid w:val="00166E3A"/>
    <w:rsid w:val="00177A6D"/>
    <w:rsid w:val="001834B8"/>
    <w:rsid w:val="0018376C"/>
    <w:rsid w:val="001872F0"/>
    <w:rsid w:val="00191361"/>
    <w:rsid w:val="001A0AAC"/>
    <w:rsid w:val="001A649B"/>
    <w:rsid w:val="001B3BF2"/>
    <w:rsid w:val="001B44E6"/>
    <w:rsid w:val="001B4F87"/>
    <w:rsid w:val="001C0744"/>
    <w:rsid w:val="001C07E4"/>
    <w:rsid w:val="001D1905"/>
    <w:rsid w:val="001D33AE"/>
    <w:rsid w:val="001D5416"/>
    <w:rsid w:val="001D7375"/>
    <w:rsid w:val="001E23E0"/>
    <w:rsid w:val="001E2614"/>
    <w:rsid w:val="001E28F9"/>
    <w:rsid w:val="001E4501"/>
    <w:rsid w:val="001F2961"/>
    <w:rsid w:val="001F34C1"/>
    <w:rsid w:val="001F3FCB"/>
    <w:rsid w:val="001F5CC7"/>
    <w:rsid w:val="001F6EC5"/>
    <w:rsid w:val="001F73E9"/>
    <w:rsid w:val="001F7E9E"/>
    <w:rsid w:val="00211B7D"/>
    <w:rsid w:val="00214A45"/>
    <w:rsid w:val="00214C05"/>
    <w:rsid w:val="002216D1"/>
    <w:rsid w:val="00225889"/>
    <w:rsid w:val="00227E74"/>
    <w:rsid w:val="00231EF2"/>
    <w:rsid w:val="00236B28"/>
    <w:rsid w:val="00236DCB"/>
    <w:rsid w:val="00241DE7"/>
    <w:rsid w:val="00242AD6"/>
    <w:rsid w:val="002464E2"/>
    <w:rsid w:val="00246DDE"/>
    <w:rsid w:val="00247572"/>
    <w:rsid w:val="00255EF0"/>
    <w:rsid w:val="00256B66"/>
    <w:rsid w:val="0026018A"/>
    <w:rsid w:val="002622C9"/>
    <w:rsid w:val="00263344"/>
    <w:rsid w:val="00264A2F"/>
    <w:rsid w:val="0026511E"/>
    <w:rsid w:val="002712AD"/>
    <w:rsid w:val="00271F10"/>
    <w:rsid w:val="0027270F"/>
    <w:rsid w:val="00280AE2"/>
    <w:rsid w:val="0028125C"/>
    <w:rsid w:val="0028133C"/>
    <w:rsid w:val="00284CB5"/>
    <w:rsid w:val="002860A7"/>
    <w:rsid w:val="00287E4B"/>
    <w:rsid w:val="00291054"/>
    <w:rsid w:val="002A0822"/>
    <w:rsid w:val="002A1FDB"/>
    <w:rsid w:val="002A2A92"/>
    <w:rsid w:val="002A3121"/>
    <w:rsid w:val="002A56F3"/>
    <w:rsid w:val="002A7B1D"/>
    <w:rsid w:val="002B5C2C"/>
    <w:rsid w:val="002C50FC"/>
    <w:rsid w:val="002D1660"/>
    <w:rsid w:val="002D1BAE"/>
    <w:rsid w:val="002D262E"/>
    <w:rsid w:val="002D3FC1"/>
    <w:rsid w:val="002D4DB5"/>
    <w:rsid w:val="002D4DE2"/>
    <w:rsid w:val="002E7C45"/>
    <w:rsid w:val="002F05A7"/>
    <w:rsid w:val="002F0704"/>
    <w:rsid w:val="002F65FE"/>
    <w:rsid w:val="00300910"/>
    <w:rsid w:val="00301267"/>
    <w:rsid w:val="00306D9B"/>
    <w:rsid w:val="00315FD6"/>
    <w:rsid w:val="00322C93"/>
    <w:rsid w:val="00323BDA"/>
    <w:rsid w:val="00331B48"/>
    <w:rsid w:val="00333831"/>
    <w:rsid w:val="0033507A"/>
    <w:rsid w:val="00337338"/>
    <w:rsid w:val="00337800"/>
    <w:rsid w:val="0034278B"/>
    <w:rsid w:val="00344738"/>
    <w:rsid w:val="0035088D"/>
    <w:rsid w:val="00354FF6"/>
    <w:rsid w:val="0036025C"/>
    <w:rsid w:val="0036277D"/>
    <w:rsid w:val="00363667"/>
    <w:rsid w:val="00364257"/>
    <w:rsid w:val="003742DB"/>
    <w:rsid w:val="00374AF2"/>
    <w:rsid w:val="00376078"/>
    <w:rsid w:val="003849F7"/>
    <w:rsid w:val="00385476"/>
    <w:rsid w:val="0039331A"/>
    <w:rsid w:val="00393C74"/>
    <w:rsid w:val="003A3E95"/>
    <w:rsid w:val="003A4CAE"/>
    <w:rsid w:val="003B596D"/>
    <w:rsid w:val="003C6808"/>
    <w:rsid w:val="003D059A"/>
    <w:rsid w:val="003D1285"/>
    <w:rsid w:val="003D1EA9"/>
    <w:rsid w:val="003D4743"/>
    <w:rsid w:val="003D73EF"/>
    <w:rsid w:val="003D7BD6"/>
    <w:rsid w:val="003E15F9"/>
    <w:rsid w:val="003E2192"/>
    <w:rsid w:val="003E2B81"/>
    <w:rsid w:val="003E3779"/>
    <w:rsid w:val="003E38C3"/>
    <w:rsid w:val="003E4CD9"/>
    <w:rsid w:val="003E5E6E"/>
    <w:rsid w:val="003F3672"/>
    <w:rsid w:val="003F4EBF"/>
    <w:rsid w:val="00405144"/>
    <w:rsid w:val="00405E60"/>
    <w:rsid w:val="004119D0"/>
    <w:rsid w:val="00415329"/>
    <w:rsid w:val="0042435F"/>
    <w:rsid w:val="004302A9"/>
    <w:rsid w:val="00437072"/>
    <w:rsid w:val="00437A45"/>
    <w:rsid w:val="00437B91"/>
    <w:rsid w:val="00442F86"/>
    <w:rsid w:val="004479E3"/>
    <w:rsid w:val="00450222"/>
    <w:rsid w:val="00454DCB"/>
    <w:rsid w:val="0046012A"/>
    <w:rsid w:val="004611BE"/>
    <w:rsid w:val="004703A7"/>
    <w:rsid w:val="004713CD"/>
    <w:rsid w:val="00474F20"/>
    <w:rsid w:val="0048355A"/>
    <w:rsid w:val="00486083"/>
    <w:rsid w:val="0048768C"/>
    <w:rsid w:val="00493F12"/>
    <w:rsid w:val="00495DA1"/>
    <w:rsid w:val="0049614C"/>
    <w:rsid w:val="004A157D"/>
    <w:rsid w:val="004A4561"/>
    <w:rsid w:val="004A4D65"/>
    <w:rsid w:val="004A59E8"/>
    <w:rsid w:val="004A6D8D"/>
    <w:rsid w:val="004B4D75"/>
    <w:rsid w:val="004B614C"/>
    <w:rsid w:val="004C1334"/>
    <w:rsid w:val="004C7B6F"/>
    <w:rsid w:val="004D05FF"/>
    <w:rsid w:val="004D21E5"/>
    <w:rsid w:val="004D636D"/>
    <w:rsid w:val="004D77E5"/>
    <w:rsid w:val="004E16B3"/>
    <w:rsid w:val="004E2461"/>
    <w:rsid w:val="004E5557"/>
    <w:rsid w:val="004F1313"/>
    <w:rsid w:val="004F2504"/>
    <w:rsid w:val="004F32E6"/>
    <w:rsid w:val="004F3EE0"/>
    <w:rsid w:val="00500639"/>
    <w:rsid w:val="005045C0"/>
    <w:rsid w:val="00510EC5"/>
    <w:rsid w:val="0051111A"/>
    <w:rsid w:val="00512254"/>
    <w:rsid w:val="005158C6"/>
    <w:rsid w:val="005158E3"/>
    <w:rsid w:val="00515A3A"/>
    <w:rsid w:val="00521233"/>
    <w:rsid w:val="00521870"/>
    <w:rsid w:val="00521AB9"/>
    <w:rsid w:val="0052332B"/>
    <w:rsid w:val="00524CCD"/>
    <w:rsid w:val="00524F5D"/>
    <w:rsid w:val="005376DF"/>
    <w:rsid w:val="00541688"/>
    <w:rsid w:val="00542B9C"/>
    <w:rsid w:val="005444C0"/>
    <w:rsid w:val="00544774"/>
    <w:rsid w:val="00546FEA"/>
    <w:rsid w:val="005470F3"/>
    <w:rsid w:val="005622B1"/>
    <w:rsid w:val="0056535B"/>
    <w:rsid w:val="00567942"/>
    <w:rsid w:val="00570041"/>
    <w:rsid w:val="00570F72"/>
    <w:rsid w:val="00571446"/>
    <w:rsid w:val="00575354"/>
    <w:rsid w:val="00575625"/>
    <w:rsid w:val="0057793A"/>
    <w:rsid w:val="0058202B"/>
    <w:rsid w:val="00587969"/>
    <w:rsid w:val="00592559"/>
    <w:rsid w:val="00593826"/>
    <w:rsid w:val="005A2BDA"/>
    <w:rsid w:val="005B1914"/>
    <w:rsid w:val="005B38D3"/>
    <w:rsid w:val="005B3DA7"/>
    <w:rsid w:val="005B671D"/>
    <w:rsid w:val="005C2526"/>
    <w:rsid w:val="005C58EA"/>
    <w:rsid w:val="005C5C7A"/>
    <w:rsid w:val="005C7F5E"/>
    <w:rsid w:val="005D1979"/>
    <w:rsid w:val="005D5155"/>
    <w:rsid w:val="005E0311"/>
    <w:rsid w:val="005E6D75"/>
    <w:rsid w:val="005E7E98"/>
    <w:rsid w:val="005F6B52"/>
    <w:rsid w:val="006000AD"/>
    <w:rsid w:val="00601997"/>
    <w:rsid w:val="0060208F"/>
    <w:rsid w:val="0060285C"/>
    <w:rsid w:val="00605A2C"/>
    <w:rsid w:val="00607F78"/>
    <w:rsid w:val="00614A9B"/>
    <w:rsid w:val="00615D37"/>
    <w:rsid w:val="00625186"/>
    <w:rsid w:val="00631FF0"/>
    <w:rsid w:val="00633E99"/>
    <w:rsid w:val="006372E5"/>
    <w:rsid w:val="00640028"/>
    <w:rsid w:val="0064065D"/>
    <w:rsid w:val="0064140A"/>
    <w:rsid w:val="00642CA0"/>
    <w:rsid w:val="0064496B"/>
    <w:rsid w:val="00645EDB"/>
    <w:rsid w:val="006500CD"/>
    <w:rsid w:val="00653E6A"/>
    <w:rsid w:val="00654087"/>
    <w:rsid w:val="0065677B"/>
    <w:rsid w:val="0065706C"/>
    <w:rsid w:val="006601BC"/>
    <w:rsid w:val="00663594"/>
    <w:rsid w:val="00663F19"/>
    <w:rsid w:val="00670B09"/>
    <w:rsid w:val="00670E3C"/>
    <w:rsid w:val="006727EF"/>
    <w:rsid w:val="00672B38"/>
    <w:rsid w:val="006732AB"/>
    <w:rsid w:val="00674996"/>
    <w:rsid w:val="00676931"/>
    <w:rsid w:val="006773BB"/>
    <w:rsid w:val="00684CB6"/>
    <w:rsid w:val="006902DF"/>
    <w:rsid w:val="0069071D"/>
    <w:rsid w:val="00697023"/>
    <w:rsid w:val="0069758C"/>
    <w:rsid w:val="006A39AC"/>
    <w:rsid w:val="006A529B"/>
    <w:rsid w:val="006A5E3A"/>
    <w:rsid w:val="006A75CC"/>
    <w:rsid w:val="006B1146"/>
    <w:rsid w:val="006B1CEF"/>
    <w:rsid w:val="006C1E73"/>
    <w:rsid w:val="006C6CE9"/>
    <w:rsid w:val="006D0DCF"/>
    <w:rsid w:val="006D0DD5"/>
    <w:rsid w:val="006D4242"/>
    <w:rsid w:val="006D4E40"/>
    <w:rsid w:val="006D6EC0"/>
    <w:rsid w:val="006E0270"/>
    <w:rsid w:val="006F0994"/>
    <w:rsid w:val="006F1A0E"/>
    <w:rsid w:val="006F3C6A"/>
    <w:rsid w:val="006F3D98"/>
    <w:rsid w:val="006F6053"/>
    <w:rsid w:val="006F74A2"/>
    <w:rsid w:val="00700474"/>
    <w:rsid w:val="00702282"/>
    <w:rsid w:val="0070281B"/>
    <w:rsid w:val="00705DD4"/>
    <w:rsid w:val="0071770B"/>
    <w:rsid w:val="007207BF"/>
    <w:rsid w:val="00725069"/>
    <w:rsid w:val="00730487"/>
    <w:rsid w:val="00731010"/>
    <w:rsid w:val="00735157"/>
    <w:rsid w:val="00741732"/>
    <w:rsid w:val="0074532A"/>
    <w:rsid w:val="00754ADB"/>
    <w:rsid w:val="007606A8"/>
    <w:rsid w:val="00761F1F"/>
    <w:rsid w:val="00765A0E"/>
    <w:rsid w:val="00766BE2"/>
    <w:rsid w:val="00766F35"/>
    <w:rsid w:val="00780688"/>
    <w:rsid w:val="00783C86"/>
    <w:rsid w:val="007860B6"/>
    <w:rsid w:val="007868CE"/>
    <w:rsid w:val="00787EA2"/>
    <w:rsid w:val="00797DD3"/>
    <w:rsid w:val="007A0C06"/>
    <w:rsid w:val="007B0FFB"/>
    <w:rsid w:val="007B172E"/>
    <w:rsid w:val="007B62DD"/>
    <w:rsid w:val="007B6FD2"/>
    <w:rsid w:val="007C49D9"/>
    <w:rsid w:val="007C6996"/>
    <w:rsid w:val="007D0267"/>
    <w:rsid w:val="007D0928"/>
    <w:rsid w:val="007D18B9"/>
    <w:rsid w:val="007D4935"/>
    <w:rsid w:val="007E030F"/>
    <w:rsid w:val="007E08E9"/>
    <w:rsid w:val="007E50E9"/>
    <w:rsid w:val="007F0440"/>
    <w:rsid w:val="007F2721"/>
    <w:rsid w:val="007F502A"/>
    <w:rsid w:val="00803452"/>
    <w:rsid w:val="0081444D"/>
    <w:rsid w:val="00814F5F"/>
    <w:rsid w:val="00821C2C"/>
    <w:rsid w:val="00823105"/>
    <w:rsid w:val="008259E6"/>
    <w:rsid w:val="00832DBA"/>
    <w:rsid w:val="00836A5D"/>
    <w:rsid w:val="008377F0"/>
    <w:rsid w:val="00845011"/>
    <w:rsid w:val="00845787"/>
    <w:rsid w:val="00850135"/>
    <w:rsid w:val="008545DF"/>
    <w:rsid w:val="00857A89"/>
    <w:rsid w:val="00862447"/>
    <w:rsid w:val="00865D0F"/>
    <w:rsid w:val="008753F8"/>
    <w:rsid w:val="008766CC"/>
    <w:rsid w:val="00881F23"/>
    <w:rsid w:val="008851D5"/>
    <w:rsid w:val="0088643A"/>
    <w:rsid w:val="00886FC9"/>
    <w:rsid w:val="008914EF"/>
    <w:rsid w:val="00891BDC"/>
    <w:rsid w:val="008921EC"/>
    <w:rsid w:val="008934BE"/>
    <w:rsid w:val="00894956"/>
    <w:rsid w:val="00897083"/>
    <w:rsid w:val="008A6518"/>
    <w:rsid w:val="008B0EF0"/>
    <w:rsid w:val="008B297C"/>
    <w:rsid w:val="008B3587"/>
    <w:rsid w:val="008B4F82"/>
    <w:rsid w:val="008C4234"/>
    <w:rsid w:val="008C5AF0"/>
    <w:rsid w:val="008C6060"/>
    <w:rsid w:val="008C64FE"/>
    <w:rsid w:val="008D0417"/>
    <w:rsid w:val="008D0427"/>
    <w:rsid w:val="008D2B54"/>
    <w:rsid w:val="008D47A2"/>
    <w:rsid w:val="008E0136"/>
    <w:rsid w:val="008E03C7"/>
    <w:rsid w:val="008E7C57"/>
    <w:rsid w:val="008F01BB"/>
    <w:rsid w:val="008F0A6D"/>
    <w:rsid w:val="008F2FE2"/>
    <w:rsid w:val="008F5E86"/>
    <w:rsid w:val="009033AC"/>
    <w:rsid w:val="009068C2"/>
    <w:rsid w:val="00925A04"/>
    <w:rsid w:val="0092700C"/>
    <w:rsid w:val="00927447"/>
    <w:rsid w:val="00942C31"/>
    <w:rsid w:val="0094355B"/>
    <w:rsid w:val="00943DAF"/>
    <w:rsid w:val="00944C15"/>
    <w:rsid w:val="009551FF"/>
    <w:rsid w:val="00955497"/>
    <w:rsid w:val="00955AED"/>
    <w:rsid w:val="00957AC3"/>
    <w:rsid w:val="009746BE"/>
    <w:rsid w:val="00974F84"/>
    <w:rsid w:val="00980952"/>
    <w:rsid w:val="00981A63"/>
    <w:rsid w:val="009820AE"/>
    <w:rsid w:val="00985068"/>
    <w:rsid w:val="00990526"/>
    <w:rsid w:val="009907AE"/>
    <w:rsid w:val="00992266"/>
    <w:rsid w:val="00994D05"/>
    <w:rsid w:val="00996CEE"/>
    <w:rsid w:val="009A52E8"/>
    <w:rsid w:val="009A74D5"/>
    <w:rsid w:val="009B324F"/>
    <w:rsid w:val="009B6B1E"/>
    <w:rsid w:val="009C1357"/>
    <w:rsid w:val="009C162A"/>
    <w:rsid w:val="009C6E50"/>
    <w:rsid w:val="009D1633"/>
    <w:rsid w:val="009D3446"/>
    <w:rsid w:val="009D4C12"/>
    <w:rsid w:val="009E14AD"/>
    <w:rsid w:val="009E34AF"/>
    <w:rsid w:val="009E4E85"/>
    <w:rsid w:val="009E6999"/>
    <w:rsid w:val="009F1682"/>
    <w:rsid w:val="009F4D7F"/>
    <w:rsid w:val="009F5A32"/>
    <w:rsid w:val="00A052BA"/>
    <w:rsid w:val="00A11619"/>
    <w:rsid w:val="00A169AF"/>
    <w:rsid w:val="00A177B2"/>
    <w:rsid w:val="00A22108"/>
    <w:rsid w:val="00A32488"/>
    <w:rsid w:val="00A34035"/>
    <w:rsid w:val="00A353B5"/>
    <w:rsid w:val="00A46462"/>
    <w:rsid w:val="00A467A7"/>
    <w:rsid w:val="00A54051"/>
    <w:rsid w:val="00A6491B"/>
    <w:rsid w:val="00A73027"/>
    <w:rsid w:val="00A755DF"/>
    <w:rsid w:val="00A76109"/>
    <w:rsid w:val="00A764B7"/>
    <w:rsid w:val="00A76F58"/>
    <w:rsid w:val="00A81493"/>
    <w:rsid w:val="00A82102"/>
    <w:rsid w:val="00A836E5"/>
    <w:rsid w:val="00AA08F7"/>
    <w:rsid w:val="00AA3BB1"/>
    <w:rsid w:val="00AA3D28"/>
    <w:rsid w:val="00AB724C"/>
    <w:rsid w:val="00AC1FAE"/>
    <w:rsid w:val="00AC25A6"/>
    <w:rsid w:val="00AE3256"/>
    <w:rsid w:val="00AE3CFD"/>
    <w:rsid w:val="00AF7D25"/>
    <w:rsid w:val="00B12CB6"/>
    <w:rsid w:val="00B13FD0"/>
    <w:rsid w:val="00B14448"/>
    <w:rsid w:val="00B14F7D"/>
    <w:rsid w:val="00B15BA9"/>
    <w:rsid w:val="00B15F32"/>
    <w:rsid w:val="00B20EB7"/>
    <w:rsid w:val="00B2229F"/>
    <w:rsid w:val="00B230D5"/>
    <w:rsid w:val="00B25617"/>
    <w:rsid w:val="00B26B7A"/>
    <w:rsid w:val="00B3075A"/>
    <w:rsid w:val="00B32CEC"/>
    <w:rsid w:val="00B3750D"/>
    <w:rsid w:val="00B40425"/>
    <w:rsid w:val="00B40702"/>
    <w:rsid w:val="00B43F37"/>
    <w:rsid w:val="00B472B6"/>
    <w:rsid w:val="00B53E41"/>
    <w:rsid w:val="00B574C8"/>
    <w:rsid w:val="00B60B40"/>
    <w:rsid w:val="00B62C35"/>
    <w:rsid w:val="00B719BD"/>
    <w:rsid w:val="00B8274F"/>
    <w:rsid w:val="00B84561"/>
    <w:rsid w:val="00B90A73"/>
    <w:rsid w:val="00B9250D"/>
    <w:rsid w:val="00B969C3"/>
    <w:rsid w:val="00BA1091"/>
    <w:rsid w:val="00BA2BF6"/>
    <w:rsid w:val="00BB587B"/>
    <w:rsid w:val="00BB59D2"/>
    <w:rsid w:val="00BC0BE0"/>
    <w:rsid w:val="00BC2F3B"/>
    <w:rsid w:val="00BD77E7"/>
    <w:rsid w:val="00BE241F"/>
    <w:rsid w:val="00BE3F93"/>
    <w:rsid w:val="00BF08C1"/>
    <w:rsid w:val="00BF49B9"/>
    <w:rsid w:val="00BF68ED"/>
    <w:rsid w:val="00BF6FC6"/>
    <w:rsid w:val="00C0119B"/>
    <w:rsid w:val="00C0693B"/>
    <w:rsid w:val="00C1093A"/>
    <w:rsid w:val="00C125C7"/>
    <w:rsid w:val="00C15816"/>
    <w:rsid w:val="00C16C37"/>
    <w:rsid w:val="00C1728C"/>
    <w:rsid w:val="00C20D13"/>
    <w:rsid w:val="00C2646C"/>
    <w:rsid w:val="00C3200D"/>
    <w:rsid w:val="00C33E55"/>
    <w:rsid w:val="00C349F5"/>
    <w:rsid w:val="00C35492"/>
    <w:rsid w:val="00C3722C"/>
    <w:rsid w:val="00C37E5F"/>
    <w:rsid w:val="00C40990"/>
    <w:rsid w:val="00C46E21"/>
    <w:rsid w:val="00C47EB4"/>
    <w:rsid w:val="00C52CE0"/>
    <w:rsid w:val="00C55973"/>
    <w:rsid w:val="00C62380"/>
    <w:rsid w:val="00C62B58"/>
    <w:rsid w:val="00C64E9D"/>
    <w:rsid w:val="00C6560F"/>
    <w:rsid w:val="00C668DB"/>
    <w:rsid w:val="00C71F24"/>
    <w:rsid w:val="00C7683A"/>
    <w:rsid w:val="00C77416"/>
    <w:rsid w:val="00C81B93"/>
    <w:rsid w:val="00C86AC0"/>
    <w:rsid w:val="00C9104E"/>
    <w:rsid w:val="00C91614"/>
    <w:rsid w:val="00C94AB5"/>
    <w:rsid w:val="00C94C51"/>
    <w:rsid w:val="00CA1A49"/>
    <w:rsid w:val="00CA2E05"/>
    <w:rsid w:val="00CA32F1"/>
    <w:rsid w:val="00CB2222"/>
    <w:rsid w:val="00CB2FC6"/>
    <w:rsid w:val="00CB44E6"/>
    <w:rsid w:val="00CE2818"/>
    <w:rsid w:val="00CF1274"/>
    <w:rsid w:val="00CF2896"/>
    <w:rsid w:val="00CF4F9C"/>
    <w:rsid w:val="00CF62B8"/>
    <w:rsid w:val="00CF7293"/>
    <w:rsid w:val="00CF7AC8"/>
    <w:rsid w:val="00D00892"/>
    <w:rsid w:val="00D03755"/>
    <w:rsid w:val="00D04B27"/>
    <w:rsid w:val="00D04F02"/>
    <w:rsid w:val="00D066F0"/>
    <w:rsid w:val="00D06B86"/>
    <w:rsid w:val="00D073A7"/>
    <w:rsid w:val="00D117A5"/>
    <w:rsid w:val="00D16279"/>
    <w:rsid w:val="00D21FDA"/>
    <w:rsid w:val="00D2300F"/>
    <w:rsid w:val="00D30AD5"/>
    <w:rsid w:val="00D324F3"/>
    <w:rsid w:val="00D37830"/>
    <w:rsid w:val="00D42542"/>
    <w:rsid w:val="00D42CED"/>
    <w:rsid w:val="00D43900"/>
    <w:rsid w:val="00D46EA7"/>
    <w:rsid w:val="00D47A0E"/>
    <w:rsid w:val="00D51090"/>
    <w:rsid w:val="00D55228"/>
    <w:rsid w:val="00D561B3"/>
    <w:rsid w:val="00D60328"/>
    <w:rsid w:val="00D603C3"/>
    <w:rsid w:val="00D65898"/>
    <w:rsid w:val="00D728D2"/>
    <w:rsid w:val="00D75EA9"/>
    <w:rsid w:val="00D76FA1"/>
    <w:rsid w:val="00D77955"/>
    <w:rsid w:val="00D77CBC"/>
    <w:rsid w:val="00D8288E"/>
    <w:rsid w:val="00D85227"/>
    <w:rsid w:val="00D85B1B"/>
    <w:rsid w:val="00D85E79"/>
    <w:rsid w:val="00D86A45"/>
    <w:rsid w:val="00D94291"/>
    <w:rsid w:val="00D94958"/>
    <w:rsid w:val="00D973BA"/>
    <w:rsid w:val="00D97A36"/>
    <w:rsid w:val="00DA0F51"/>
    <w:rsid w:val="00DA2B63"/>
    <w:rsid w:val="00DA33B0"/>
    <w:rsid w:val="00DA4E4B"/>
    <w:rsid w:val="00DA51FD"/>
    <w:rsid w:val="00DA5A3E"/>
    <w:rsid w:val="00DA7685"/>
    <w:rsid w:val="00DC0C38"/>
    <w:rsid w:val="00DC7E56"/>
    <w:rsid w:val="00DD64E0"/>
    <w:rsid w:val="00DE390B"/>
    <w:rsid w:val="00DE3ACB"/>
    <w:rsid w:val="00DE60FC"/>
    <w:rsid w:val="00DF0921"/>
    <w:rsid w:val="00DF2B09"/>
    <w:rsid w:val="00DF58A3"/>
    <w:rsid w:val="00DF6F1C"/>
    <w:rsid w:val="00DF7BC2"/>
    <w:rsid w:val="00E023F2"/>
    <w:rsid w:val="00E05098"/>
    <w:rsid w:val="00E06547"/>
    <w:rsid w:val="00E06922"/>
    <w:rsid w:val="00E113EE"/>
    <w:rsid w:val="00E139F4"/>
    <w:rsid w:val="00E16ED9"/>
    <w:rsid w:val="00E24200"/>
    <w:rsid w:val="00E27D1B"/>
    <w:rsid w:val="00E323A2"/>
    <w:rsid w:val="00E34D79"/>
    <w:rsid w:val="00E415F4"/>
    <w:rsid w:val="00E4241D"/>
    <w:rsid w:val="00E426AA"/>
    <w:rsid w:val="00E42FCD"/>
    <w:rsid w:val="00E43F87"/>
    <w:rsid w:val="00E50806"/>
    <w:rsid w:val="00E54172"/>
    <w:rsid w:val="00E6009E"/>
    <w:rsid w:val="00E601E4"/>
    <w:rsid w:val="00E61755"/>
    <w:rsid w:val="00E71CF9"/>
    <w:rsid w:val="00E7307B"/>
    <w:rsid w:val="00E73299"/>
    <w:rsid w:val="00E73FCE"/>
    <w:rsid w:val="00E75F31"/>
    <w:rsid w:val="00E76A96"/>
    <w:rsid w:val="00E76E18"/>
    <w:rsid w:val="00E82582"/>
    <w:rsid w:val="00E84E09"/>
    <w:rsid w:val="00EA10DD"/>
    <w:rsid w:val="00EA2FC6"/>
    <w:rsid w:val="00EA4C2A"/>
    <w:rsid w:val="00EA7F76"/>
    <w:rsid w:val="00EB1B5A"/>
    <w:rsid w:val="00EB406E"/>
    <w:rsid w:val="00EC1C39"/>
    <w:rsid w:val="00EC7FE9"/>
    <w:rsid w:val="00ED1D30"/>
    <w:rsid w:val="00ED3B3B"/>
    <w:rsid w:val="00EE4409"/>
    <w:rsid w:val="00EF2F93"/>
    <w:rsid w:val="00EF3ADB"/>
    <w:rsid w:val="00EF7353"/>
    <w:rsid w:val="00F05195"/>
    <w:rsid w:val="00F07047"/>
    <w:rsid w:val="00F13E79"/>
    <w:rsid w:val="00F140F8"/>
    <w:rsid w:val="00F1447E"/>
    <w:rsid w:val="00F14F69"/>
    <w:rsid w:val="00F22DCC"/>
    <w:rsid w:val="00F25D0A"/>
    <w:rsid w:val="00F268CD"/>
    <w:rsid w:val="00F26C43"/>
    <w:rsid w:val="00F26CE8"/>
    <w:rsid w:val="00F316B7"/>
    <w:rsid w:val="00F31C9F"/>
    <w:rsid w:val="00F3321C"/>
    <w:rsid w:val="00F355E1"/>
    <w:rsid w:val="00F363ED"/>
    <w:rsid w:val="00F36FCB"/>
    <w:rsid w:val="00F42E78"/>
    <w:rsid w:val="00F43BBB"/>
    <w:rsid w:val="00F43D16"/>
    <w:rsid w:val="00F43F22"/>
    <w:rsid w:val="00F46720"/>
    <w:rsid w:val="00F51D38"/>
    <w:rsid w:val="00F5469D"/>
    <w:rsid w:val="00F556D1"/>
    <w:rsid w:val="00F558F0"/>
    <w:rsid w:val="00F5774E"/>
    <w:rsid w:val="00F60B58"/>
    <w:rsid w:val="00F626F1"/>
    <w:rsid w:val="00F6416B"/>
    <w:rsid w:val="00F65608"/>
    <w:rsid w:val="00F6742F"/>
    <w:rsid w:val="00F67DAB"/>
    <w:rsid w:val="00F67F28"/>
    <w:rsid w:val="00F819D3"/>
    <w:rsid w:val="00F823DA"/>
    <w:rsid w:val="00F83EE1"/>
    <w:rsid w:val="00F864EF"/>
    <w:rsid w:val="00F92A89"/>
    <w:rsid w:val="00F940A1"/>
    <w:rsid w:val="00FA04C8"/>
    <w:rsid w:val="00FA2686"/>
    <w:rsid w:val="00FA7454"/>
    <w:rsid w:val="00FB1811"/>
    <w:rsid w:val="00FB1A94"/>
    <w:rsid w:val="00FB29A0"/>
    <w:rsid w:val="00FB676A"/>
    <w:rsid w:val="00FB7132"/>
    <w:rsid w:val="00FB7427"/>
    <w:rsid w:val="00FC1E44"/>
    <w:rsid w:val="00FC2B02"/>
    <w:rsid w:val="00FC3A48"/>
    <w:rsid w:val="00FC608C"/>
    <w:rsid w:val="00FC6C99"/>
    <w:rsid w:val="00FC78CB"/>
    <w:rsid w:val="00FD3E93"/>
    <w:rsid w:val="00FD4E0B"/>
    <w:rsid w:val="00FD58B2"/>
    <w:rsid w:val="00FE0146"/>
    <w:rsid w:val="00FE40AB"/>
    <w:rsid w:val="00FF0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CD64"/>
  <w15:docId w15:val="{3A73C693-A9A4-4F11-AB5F-61098F26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27"/>
    <w:pPr>
      <w:spacing w:after="200" w:line="276" w:lineRule="auto"/>
    </w:pPr>
    <w:rPr>
      <w:sz w:val="22"/>
      <w:szCs w:val="22"/>
      <w:lang w:eastAsia="en-US"/>
    </w:rPr>
  </w:style>
  <w:style w:type="paragraph" w:styleId="Ttulo2">
    <w:name w:val="heading 2"/>
    <w:aliases w:val="Ementa da norma"/>
    <w:basedOn w:val="Normal"/>
    <w:next w:val="Normal"/>
    <w:link w:val="Ttulo2Char"/>
    <w:uiPriority w:val="9"/>
    <w:unhideWhenUsed/>
    <w:qFormat/>
    <w:rsid w:val="00C125C7"/>
    <w:pPr>
      <w:keepNext/>
      <w:keepLines/>
      <w:spacing w:after="0" w:line="240" w:lineRule="auto"/>
      <w:ind w:left="3402"/>
      <w:jc w:val="both"/>
      <w:outlineLvl w:val="1"/>
    </w:pPr>
    <w:rPr>
      <w:rFonts w:ascii="Arial" w:eastAsia="Times New Roman" w:hAnsi="Arial"/>
      <w:b/>
      <w:bCs/>
      <w:color w:val="000000"/>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F6742F"/>
    <w:rPr>
      <w:b/>
      <w:bCs/>
    </w:rPr>
  </w:style>
  <w:style w:type="paragraph" w:styleId="NormalWeb">
    <w:name w:val="Normal (Web)"/>
    <w:basedOn w:val="Normal"/>
    <w:uiPriority w:val="99"/>
    <w:unhideWhenUsed/>
    <w:rsid w:val="00F6742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F6742F"/>
    <w:rPr>
      <w:i/>
      <w:iCs/>
    </w:rPr>
  </w:style>
  <w:style w:type="paragraph" w:customStyle="1" w:styleId="normal1">
    <w:name w:val="normal1"/>
    <w:basedOn w:val="Normal"/>
    <w:rsid w:val="00B2229F"/>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EB1B5A"/>
    <w:rPr>
      <w:rFonts w:ascii="Times New Roman" w:eastAsia="Times New Roman" w:hAnsi="Times New Roman"/>
      <w:sz w:val="24"/>
      <w:szCs w:val="24"/>
    </w:rPr>
  </w:style>
  <w:style w:type="paragraph" w:styleId="Corpodetexto2">
    <w:name w:val="Body Text 2"/>
    <w:basedOn w:val="Normal"/>
    <w:link w:val="Corpodetexto2Char"/>
    <w:uiPriority w:val="99"/>
    <w:semiHidden/>
    <w:unhideWhenUsed/>
    <w:rsid w:val="00EB1B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2Char">
    <w:name w:val="Corpo de texto 2 Char"/>
    <w:link w:val="Corpodetexto2"/>
    <w:uiPriority w:val="99"/>
    <w:semiHidden/>
    <w:rsid w:val="00EB1B5A"/>
    <w:rPr>
      <w:rFonts w:ascii="Times New Roman" w:eastAsia="Times New Roman" w:hAnsi="Times New Roman"/>
      <w:sz w:val="24"/>
      <w:szCs w:val="24"/>
    </w:rPr>
  </w:style>
  <w:style w:type="paragraph" w:styleId="Rodap">
    <w:name w:val="footer"/>
    <w:basedOn w:val="Normal"/>
    <w:link w:val="RodapChar"/>
    <w:uiPriority w:val="99"/>
    <w:semiHidden/>
    <w:unhideWhenUsed/>
    <w:rsid w:val="00E323A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semiHidden/>
    <w:rsid w:val="00E323A2"/>
    <w:rPr>
      <w:rFonts w:ascii="Times New Roman" w:eastAsia="Times New Roman" w:hAnsi="Times New Roman"/>
      <w:sz w:val="24"/>
      <w:szCs w:val="24"/>
    </w:rPr>
  </w:style>
  <w:style w:type="character" w:customStyle="1" w:styleId="Ttulo2Char">
    <w:name w:val="Título 2 Char"/>
    <w:aliases w:val="Ementa da norma Char"/>
    <w:link w:val="Ttulo2"/>
    <w:uiPriority w:val="9"/>
    <w:rsid w:val="00C125C7"/>
    <w:rPr>
      <w:rFonts w:ascii="Arial" w:eastAsia="Times New Roman" w:hAnsi="Arial"/>
      <w:b/>
      <w:bCs/>
      <w:color w:val="000000"/>
      <w:szCs w:val="26"/>
      <w:lang w:eastAsia="en-US"/>
    </w:rPr>
  </w:style>
  <w:style w:type="character" w:styleId="Hyperlink">
    <w:name w:val="Hyperlink"/>
    <w:uiPriority w:val="99"/>
    <w:semiHidden/>
    <w:unhideWhenUsed/>
    <w:rsid w:val="001B44E6"/>
    <w:rPr>
      <w:color w:val="0000FF"/>
      <w:u w:val="single"/>
    </w:rPr>
  </w:style>
  <w:style w:type="paragraph" w:styleId="Ttulo">
    <w:name w:val="Title"/>
    <w:basedOn w:val="Normal"/>
    <w:link w:val="TtuloChar"/>
    <w:uiPriority w:val="10"/>
    <w:qFormat/>
    <w:rsid w:val="002F65FE"/>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TtuloChar">
    <w:name w:val="Título Char"/>
    <w:link w:val="Ttulo"/>
    <w:uiPriority w:val="10"/>
    <w:rsid w:val="002F65FE"/>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B845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4561"/>
    <w:rPr>
      <w:rFonts w:ascii="Segoe UI" w:hAnsi="Segoe UI" w:cs="Segoe UI"/>
      <w:sz w:val="18"/>
      <w:szCs w:val="18"/>
      <w:lang w:eastAsia="en-US"/>
    </w:rPr>
  </w:style>
  <w:style w:type="character" w:styleId="Refdecomentrio">
    <w:name w:val="annotation reference"/>
    <w:basedOn w:val="Fontepargpadro"/>
    <w:uiPriority w:val="99"/>
    <w:semiHidden/>
    <w:unhideWhenUsed/>
    <w:rsid w:val="00015EE8"/>
    <w:rPr>
      <w:sz w:val="16"/>
      <w:szCs w:val="16"/>
    </w:rPr>
  </w:style>
  <w:style w:type="paragraph" w:styleId="Textodecomentrio">
    <w:name w:val="annotation text"/>
    <w:basedOn w:val="Normal"/>
    <w:link w:val="TextodecomentrioChar"/>
    <w:uiPriority w:val="99"/>
    <w:unhideWhenUsed/>
    <w:rsid w:val="00015EE8"/>
    <w:pPr>
      <w:spacing w:line="240" w:lineRule="auto"/>
    </w:pPr>
    <w:rPr>
      <w:sz w:val="20"/>
      <w:szCs w:val="20"/>
    </w:rPr>
  </w:style>
  <w:style w:type="character" w:customStyle="1" w:styleId="TextodecomentrioChar">
    <w:name w:val="Texto de comentário Char"/>
    <w:basedOn w:val="Fontepargpadro"/>
    <w:link w:val="Textodecomentrio"/>
    <w:uiPriority w:val="99"/>
    <w:rsid w:val="00015EE8"/>
    <w:rPr>
      <w:lang w:eastAsia="en-US"/>
    </w:rPr>
  </w:style>
  <w:style w:type="paragraph" w:styleId="Assuntodocomentrio">
    <w:name w:val="annotation subject"/>
    <w:basedOn w:val="Textodecomentrio"/>
    <w:next w:val="Textodecomentrio"/>
    <w:link w:val="AssuntodocomentrioChar"/>
    <w:uiPriority w:val="99"/>
    <w:semiHidden/>
    <w:unhideWhenUsed/>
    <w:rsid w:val="00015EE8"/>
    <w:rPr>
      <w:b/>
      <w:bCs/>
    </w:rPr>
  </w:style>
  <w:style w:type="character" w:customStyle="1" w:styleId="AssuntodocomentrioChar">
    <w:name w:val="Assunto do comentário Char"/>
    <w:basedOn w:val="TextodecomentrioChar"/>
    <w:link w:val="Assuntodocomentrio"/>
    <w:uiPriority w:val="99"/>
    <w:semiHidden/>
    <w:rsid w:val="00015EE8"/>
    <w:rPr>
      <w:b/>
      <w:bCs/>
      <w:lang w:eastAsia="en-US"/>
    </w:rPr>
  </w:style>
  <w:style w:type="paragraph" w:styleId="Recuodecorpodetexto">
    <w:name w:val="Body Text Indent"/>
    <w:basedOn w:val="Normal"/>
    <w:link w:val="RecuodecorpodetextoChar"/>
    <w:uiPriority w:val="99"/>
    <w:semiHidden/>
    <w:unhideWhenUsed/>
    <w:rsid w:val="0049614C"/>
    <w:pPr>
      <w:spacing w:after="120"/>
      <w:ind w:left="283"/>
    </w:pPr>
  </w:style>
  <w:style w:type="character" w:customStyle="1" w:styleId="RecuodecorpodetextoChar">
    <w:name w:val="Recuo de corpo de texto Char"/>
    <w:basedOn w:val="Fontepargpadro"/>
    <w:link w:val="Recuodecorpodetexto"/>
    <w:uiPriority w:val="99"/>
    <w:semiHidden/>
    <w:rsid w:val="0049614C"/>
    <w:rPr>
      <w:sz w:val="22"/>
      <w:szCs w:val="22"/>
      <w:lang w:eastAsia="en-US"/>
    </w:rPr>
  </w:style>
  <w:style w:type="paragraph" w:styleId="Recuodecorpodetexto2">
    <w:name w:val="Body Text Indent 2"/>
    <w:basedOn w:val="Normal"/>
    <w:link w:val="Recuodecorpodetexto2Char"/>
    <w:uiPriority w:val="99"/>
    <w:semiHidden/>
    <w:unhideWhenUsed/>
    <w:rsid w:val="004961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614C"/>
    <w:rPr>
      <w:sz w:val="22"/>
      <w:szCs w:val="22"/>
      <w:lang w:eastAsia="en-US"/>
    </w:rPr>
  </w:style>
  <w:style w:type="paragraph" w:styleId="PargrafodaLista">
    <w:name w:val="List Paragraph"/>
    <w:basedOn w:val="Normal"/>
    <w:uiPriority w:val="34"/>
    <w:qFormat/>
    <w:rsid w:val="00D06B86"/>
    <w:pPr>
      <w:ind w:left="720"/>
      <w:contextualSpacing/>
    </w:pPr>
  </w:style>
  <w:style w:type="paragraph" w:styleId="Reviso">
    <w:name w:val="Revision"/>
    <w:hidden/>
    <w:uiPriority w:val="99"/>
    <w:semiHidden/>
    <w:rsid w:val="00544774"/>
    <w:rPr>
      <w:sz w:val="22"/>
      <w:szCs w:val="22"/>
      <w:lang w:eastAsia="en-US"/>
    </w:rPr>
  </w:style>
  <w:style w:type="character" w:customStyle="1" w:styleId="Typewriter">
    <w:name w:val="Typewriter"/>
    <w:rsid w:val="00D51090"/>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8842">
      <w:bodyDiv w:val="1"/>
      <w:marLeft w:val="0"/>
      <w:marRight w:val="0"/>
      <w:marTop w:val="0"/>
      <w:marBottom w:val="0"/>
      <w:divBdr>
        <w:top w:val="none" w:sz="0" w:space="0" w:color="auto"/>
        <w:left w:val="none" w:sz="0" w:space="0" w:color="auto"/>
        <w:bottom w:val="none" w:sz="0" w:space="0" w:color="auto"/>
        <w:right w:val="none" w:sz="0" w:space="0" w:color="auto"/>
      </w:divBdr>
    </w:div>
    <w:div w:id="46228201">
      <w:bodyDiv w:val="1"/>
      <w:marLeft w:val="0"/>
      <w:marRight w:val="0"/>
      <w:marTop w:val="0"/>
      <w:marBottom w:val="0"/>
      <w:divBdr>
        <w:top w:val="none" w:sz="0" w:space="0" w:color="auto"/>
        <w:left w:val="none" w:sz="0" w:space="0" w:color="auto"/>
        <w:bottom w:val="none" w:sz="0" w:space="0" w:color="auto"/>
        <w:right w:val="none" w:sz="0" w:space="0" w:color="auto"/>
      </w:divBdr>
    </w:div>
    <w:div w:id="76488815">
      <w:bodyDiv w:val="1"/>
      <w:marLeft w:val="0"/>
      <w:marRight w:val="0"/>
      <w:marTop w:val="0"/>
      <w:marBottom w:val="0"/>
      <w:divBdr>
        <w:top w:val="none" w:sz="0" w:space="0" w:color="auto"/>
        <w:left w:val="none" w:sz="0" w:space="0" w:color="auto"/>
        <w:bottom w:val="none" w:sz="0" w:space="0" w:color="auto"/>
        <w:right w:val="none" w:sz="0" w:space="0" w:color="auto"/>
      </w:divBdr>
    </w:div>
    <w:div w:id="132723514">
      <w:bodyDiv w:val="1"/>
      <w:marLeft w:val="0"/>
      <w:marRight w:val="0"/>
      <w:marTop w:val="0"/>
      <w:marBottom w:val="0"/>
      <w:divBdr>
        <w:top w:val="none" w:sz="0" w:space="0" w:color="auto"/>
        <w:left w:val="none" w:sz="0" w:space="0" w:color="auto"/>
        <w:bottom w:val="none" w:sz="0" w:space="0" w:color="auto"/>
        <w:right w:val="none" w:sz="0" w:space="0" w:color="auto"/>
      </w:divBdr>
    </w:div>
    <w:div w:id="133062569">
      <w:bodyDiv w:val="1"/>
      <w:marLeft w:val="0"/>
      <w:marRight w:val="0"/>
      <w:marTop w:val="0"/>
      <w:marBottom w:val="0"/>
      <w:divBdr>
        <w:top w:val="none" w:sz="0" w:space="0" w:color="auto"/>
        <w:left w:val="none" w:sz="0" w:space="0" w:color="auto"/>
        <w:bottom w:val="none" w:sz="0" w:space="0" w:color="auto"/>
        <w:right w:val="none" w:sz="0" w:space="0" w:color="auto"/>
      </w:divBdr>
    </w:div>
    <w:div w:id="134879144">
      <w:bodyDiv w:val="1"/>
      <w:marLeft w:val="0"/>
      <w:marRight w:val="0"/>
      <w:marTop w:val="0"/>
      <w:marBottom w:val="0"/>
      <w:divBdr>
        <w:top w:val="none" w:sz="0" w:space="0" w:color="auto"/>
        <w:left w:val="none" w:sz="0" w:space="0" w:color="auto"/>
        <w:bottom w:val="none" w:sz="0" w:space="0" w:color="auto"/>
        <w:right w:val="none" w:sz="0" w:space="0" w:color="auto"/>
      </w:divBdr>
    </w:div>
    <w:div w:id="225648592">
      <w:bodyDiv w:val="1"/>
      <w:marLeft w:val="0"/>
      <w:marRight w:val="0"/>
      <w:marTop w:val="0"/>
      <w:marBottom w:val="0"/>
      <w:divBdr>
        <w:top w:val="none" w:sz="0" w:space="0" w:color="auto"/>
        <w:left w:val="none" w:sz="0" w:space="0" w:color="auto"/>
        <w:bottom w:val="none" w:sz="0" w:space="0" w:color="auto"/>
        <w:right w:val="none" w:sz="0" w:space="0" w:color="auto"/>
      </w:divBdr>
    </w:div>
    <w:div w:id="274949173">
      <w:bodyDiv w:val="1"/>
      <w:marLeft w:val="0"/>
      <w:marRight w:val="0"/>
      <w:marTop w:val="0"/>
      <w:marBottom w:val="0"/>
      <w:divBdr>
        <w:top w:val="none" w:sz="0" w:space="0" w:color="auto"/>
        <w:left w:val="none" w:sz="0" w:space="0" w:color="auto"/>
        <w:bottom w:val="none" w:sz="0" w:space="0" w:color="auto"/>
        <w:right w:val="none" w:sz="0" w:space="0" w:color="auto"/>
      </w:divBdr>
    </w:div>
    <w:div w:id="313533459">
      <w:bodyDiv w:val="1"/>
      <w:marLeft w:val="0"/>
      <w:marRight w:val="0"/>
      <w:marTop w:val="0"/>
      <w:marBottom w:val="0"/>
      <w:divBdr>
        <w:top w:val="none" w:sz="0" w:space="0" w:color="auto"/>
        <w:left w:val="none" w:sz="0" w:space="0" w:color="auto"/>
        <w:bottom w:val="none" w:sz="0" w:space="0" w:color="auto"/>
        <w:right w:val="none" w:sz="0" w:space="0" w:color="auto"/>
      </w:divBdr>
    </w:div>
    <w:div w:id="438961615">
      <w:bodyDiv w:val="1"/>
      <w:marLeft w:val="0"/>
      <w:marRight w:val="0"/>
      <w:marTop w:val="0"/>
      <w:marBottom w:val="0"/>
      <w:divBdr>
        <w:top w:val="none" w:sz="0" w:space="0" w:color="auto"/>
        <w:left w:val="none" w:sz="0" w:space="0" w:color="auto"/>
        <w:bottom w:val="none" w:sz="0" w:space="0" w:color="auto"/>
        <w:right w:val="none" w:sz="0" w:space="0" w:color="auto"/>
      </w:divBdr>
    </w:div>
    <w:div w:id="520509785">
      <w:bodyDiv w:val="1"/>
      <w:marLeft w:val="0"/>
      <w:marRight w:val="0"/>
      <w:marTop w:val="0"/>
      <w:marBottom w:val="0"/>
      <w:divBdr>
        <w:top w:val="none" w:sz="0" w:space="0" w:color="auto"/>
        <w:left w:val="none" w:sz="0" w:space="0" w:color="auto"/>
        <w:bottom w:val="none" w:sz="0" w:space="0" w:color="auto"/>
        <w:right w:val="none" w:sz="0" w:space="0" w:color="auto"/>
      </w:divBdr>
    </w:div>
    <w:div w:id="615449283">
      <w:bodyDiv w:val="1"/>
      <w:marLeft w:val="0"/>
      <w:marRight w:val="0"/>
      <w:marTop w:val="0"/>
      <w:marBottom w:val="0"/>
      <w:divBdr>
        <w:top w:val="none" w:sz="0" w:space="0" w:color="auto"/>
        <w:left w:val="none" w:sz="0" w:space="0" w:color="auto"/>
        <w:bottom w:val="none" w:sz="0" w:space="0" w:color="auto"/>
        <w:right w:val="none" w:sz="0" w:space="0" w:color="auto"/>
      </w:divBdr>
    </w:div>
    <w:div w:id="632753242">
      <w:bodyDiv w:val="1"/>
      <w:marLeft w:val="0"/>
      <w:marRight w:val="0"/>
      <w:marTop w:val="0"/>
      <w:marBottom w:val="0"/>
      <w:divBdr>
        <w:top w:val="none" w:sz="0" w:space="0" w:color="auto"/>
        <w:left w:val="none" w:sz="0" w:space="0" w:color="auto"/>
        <w:bottom w:val="none" w:sz="0" w:space="0" w:color="auto"/>
        <w:right w:val="none" w:sz="0" w:space="0" w:color="auto"/>
      </w:divBdr>
    </w:div>
    <w:div w:id="653146411">
      <w:bodyDiv w:val="1"/>
      <w:marLeft w:val="0"/>
      <w:marRight w:val="0"/>
      <w:marTop w:val="0"/>
      <w:marBottom w:val="0"/>
      <w:divBdr>
        <w:top w:val="none" w:sz="0" w:space="0" w:color="auto"/>
        <w:left w:val="none" w:sz="0" w:space="0" w:color="auto"/>
        <w:bottom w:val="none" w:sz="0" w:space="0" w:color="auto"/>
        <w:right w:val="none" w:sz="0" w:space="0" w:color="auto"/>
      </w:divBdr>
    </w:div>
    <w:div w:id="659161110">
      <w:bodyDiv w:val="1"/>
      <w:marLeft w:val="0"/>
      <w:marRight w:val="0"/>
      <w:marTop w:val="0"/>
      <w:marBottom w:val="0"/>
      <w:divBdr>
        <w:top w:val="none" w:sz="0" w:space="0" w:color="auto"/>
        <w:left w:val="none" w:sz="0" w:space="0" w:color="auto"/>
        <w:bottom w:val="none" w:sz="0" w:space="0" w:color="auto"/>
        <w:right w:val="none" w:sz="0" w:space="0" w:color="auto"/>
      </w:divBdr>
    </w:div>
    <w:div w:id="730541016">
      <w:bodyDiv w:val="1"/>
      <w:marLeft w:val="0"/>
      <w:marRight w:val="0"/>
      <w:marTop w:val="0"/>
      <w:marBottom w:val="0"/>
      <w:divBdr>
        <w:top w:val="none" w:sz="0" w:space="0" w:color="auto"/>
        <w:left w:val="none" w:sz="0" w:space="0" w:color="auto"/>
        <w:bottom w:val="none" w:sz="0" w:space="0" w:color="auto"/>
        <w:right w:val="none" w:sz="0" w:space="0" w:color="auto"/>
      </w:divBdr>
    </w:div>
    <w:div w:id="755177534">
      <w:bodyDiv w:val="1"/>
      <w:marLeft w:val="0"/>
      <w:marRight w:val="0"/>
      <w:marTop w:val="0"/>
      <w:marBottom w:val="0"/>
      <w:divBdr>
        <w:top w:val="none" w:sz="0" w:space="0" w:color="auto"/>
        <w:left w:val="none" w:sz="0" w:space="0" w:color="auto"/>
        <w:bottom w:val="none" w:sz="0" w:space="0" w:color="auto"/>
        <w:right w:val="none" w:sz="0" w:space="0" w:color="auto"/>
      </w:divBdr>
    </w:div>
    <w:div w:id="810362752">
      <w:bodyDiv w:val="1"/>
      <w:marLeft w:val="0"/>
      <w:marRight w:val="0"/>
      <w:marTop w:val="0"/>
      <w:marBottom w:val="0"/>
      <w:divBdr>
        <w:top w:val="none" w:sz="0" w:space="0" w:color="auto"/>
        <w:left w:val="none" w:sz="0" w:space="0" w:color="auto"/>
        <w:bottom w:val="none" w:sz="0" w:space="0" w:color="auto"/>
        <w:right w:val="none" w:sz="0" w:space="0" w:color="auto"/>
      </w:divBdr>
    </w:div>
    <w:div w:id="812871236">
      <w:bodyDiv w:val="1"/>
      <w:marLeft w:val="0"/>
      <w:marRight w:val="0"/>
      <w:marTop w:val="0"/>
      <w:marBottom w:val="0"/>
      <w:divBdr>
        <w:top w:val="none" w:sz="0" w:space="0" w:color="auto"/>
        <w:left w:val="none" w:sz="0" w:space="0" w:color="auto"/>
        <w:bottom w:val="none" w:sz="0" w:space="0" w:color="auto"/>
        <w:right w:val="none" w:sz="0" w:space="0" w:color="auto"/>
      </w:divBdr>
    </w:div>
    <w:div w:id="902132375">
      <w:bodyDiv w:val="1"/>
      <w:marLeft w:val="0"/>
      <w:marRight w:val="0"/>
      <w:marTop w:val="0"/>
      <w:marBottom w:val="0"/>
      <w:divBdr>
        <w:top w:val="none" w:sz="0" w:space="0" w:color="auto"/>
        <w:left w:val="none" w:sz="0" w:space="0" w:color="auto"/>
        <w:bottom w:val="none" w:sz="0" w:space="0" w:color="auto"/>
        <w:right w:val="none" w:sz="0" w:space="0" w:color="auto"/>
      </w:divBdr>
    </w:div>
    <w:div w:id="915283014">
      <w:bodyDiv w:val="1"/>
      <w:marLeft w:val="0"/>
      <w:marRight w:val="0"/>
      <w:marTop w:val="0"/>
      <w:marBottom w:val="0"/>
      <w:divBdr>
        <w:top w:val="none" w:sz="0" w:space="0" w:color="auto"/>
        <w:left w:val="none" w:sz="0" w:space="0" w:color="auto"/>
        <w:bottom w:val="none" w:sz="0" w:space="0" w:color="auto"/>
        <w:right w:val="none" w:sz="0" w:space="0" w:color="auto"/>
      </w:divBdr>
    </w:div>
    <w:div w:id="926693651">
      <w:bodyDiv w:val="1"/>
      <w:marLeft w:val="0"/>
      <w:marRight w:val="0"/>
      <w:marTop w:val="0"/>
      <w:marBottom w:val="0"/>
      <w:divBdr>
        <w:top w:val="none" w:sz="0" w:space="0" w:color="auto"/>
        <w:left w:val="none" w:sz="0" w:space="0" w:color="auto"/>
        <w:bottom w:val="none" w:sz="0" w:space="0" w:color="auto"/>
        <w:right w:val="none" w:sz="0" w:space="0" w:color="auto"/>
      </w:divBdr>
    </w:div>
    <w:div w:id="931208316">
      <w:bodyDiv w:val="1"/>
      <w:marLeft w:val="0"/>
      <w:marRight w:val="0"/>
      <w:marTop w:val="0"/>
      <w:marBottom w:val="0"/>
      <w:divBdr>
        <w:top w:val="none" w:sz="0" w:space="0" w:color="auto"/>
        <w:left w:val="none" w:sz="0" w:space="0" w:color="auto"/>
        <w:bottom w:val="none" w:sz="0" w:space="0" w:color="auto"/>
        <w:right w:val="none" w:sz="0" w:space="0" w:color="auto"/>
      </w:divBdr>
    </w:div>
    <w:div w:id="986668567">
      <w:bodyDiv w:val="1"/>
      <w:marLeft w:val="0"/>
      <w:marRight w:val="0"/>
      <w:marTop w:val="0"/>
      <w:marBottom w:val="0"/>
      <w:divBdr>
        <w:top w:val="none" w:sz="0" w:space="0" w:color="auto"/>
        <w:left w:val="none" w:sz="0" w:space="0" w:color="auto"/>
        <w:bottom w:val="none" w:sz="0" w:space="0" w:color="auto"/>
        <w:right w:val="none" w:sz="0" w:space="0" w:color="auto"/>
      </w:divBdr>
    </w:div>
    <w:div w:id="1081834013">
      <w:bodyDiv w:val="1"/>
      <w:marLeft w:val="0"/>
      <w:marRight w:val="0"/>
      <w:marTop w:val="0"/>
      <w:marBottom w:val="0"/>
      <w:divBdr>
        <w:top w:val="none" w:sz="0" w:space="0" w:color="auto"/>
        <w:left w:val="none" w:sz="0" w:space="0" w:color="auto"/>
        <w:bottom w:val="none" w:sz="0" w:space="0" w:color="auto"/>
        <w:right w:val="none" w:sz="0" w:space="0" w:color="auto"/>
      </w:divBdr>
    </w:div>
    <w:div w:id="1119644524">
      <w:bodyDiv w:val="1"/>
      <w:marLeft w:val="0"/>
      <w:marRight w:val="0"/>
      <w:marTop w:val="0"/>
      <w:marBottom w:val="0"/>
      <w:divBdr>
        <w:top w:val="none" w:sz="0" w:space="0" w:color="auto"/>
        <w:left w:val="none" w:sz="0" w:space="0" w:color="auto"/>
        <w:bottom w:val="none" w:sz="0" w:space="0" w:color="auto"/>
        <w:right w:val="none" w:sz="0" w:space="0" w:color="auto"/>
      </w:divBdr>
    </w:div>
    <w:div w:id="1181120308">
      <w:bodyDiv w:val="1"/>
      <w:marLeft w:val="0"/>
      <w:marRight w:val="0"/>
      <w:marTop w:val="0"/>
      <w:marBottom w:val="0"/>
      <w:divBdr>
        <w:top w:val="none" w:sz="0" w:space="0" w:color="auto"/>
        <w:left w:val="none" w:sz="0" w:space="0" w:color="auto"/>
        <w:bottom w:val="none" w:sz="0" w:space="0" w:color="auto"/>
        <w:right w:val="none" w:sz="0" w:space="0" w:color="auto"/>
      </w:divBdr>
    </w:div>
    <w:div w:id="1226572902">
      <w:bodyDiv w:val="1"/>
      <w:marLeft w:val="0"/>
      <w:marRight w:val="0"/>
      <w:marTop w:val="0"/>
      <w:marBottom w:val="0"/>
      <w:divBdr>
        <w:top w:val="none" w:sz="0" w:space="0" w:color="auto"/>
        <w:left w:val="none" w:sz="0" w:space="0" w:color="auto"/>
        <w:bottom w:val="none" w:sz="0" w:space="0" w:color="auto"/>
        <w:right w:val="none" w:sz="0" w:space="0" w:color="auto"/>
      </w:divBdr>
    </w:div>
    <w:div w:id="1236551162">
      <w:bodyDiv w:val="1"/>
      <w:marLeft w:val="0"/>
      <w:marRight w:val="0"/>
      <w:marTop w:val="0"/>
      <w:marBottom w:val="0"/>
      <w:divBdr>
        <w:top w:val="none" w:sz="0" w:space="0" w:color="auto"/>
        <w:left w:val="none" w:sz="0" w:space="0" w:color="auto"/>
        <w:bottom w:val="none" w:sz="0" w:space="0" w:color="auto"/>
        <w:right w:val="none" w:sz="0" w:space="0" w:color="auto"/>
      </w:divBdr>
    </w:div>
    <w:div w:id="1302542578">
      <w:bodyDiv w:val="1"/>
      <w:marLeft w:val="0"/>
      <w:marRight w:val="0"/>
      <w:marTop w:val="0"/>
      <w:marBottom w:val="0"/>
      <w:divBdr>
        <w:top w:val="none" w:sz="0" w:space="0" w:color="auto"/>
        <w:left w:val="none" w:sz="0" w:space="0" w:color="auto"/>
        <w:bottom w:val="none" w:sz="0" w:space="0" w:color="auto"/>
        <w:right w:val="none" w:sz="0" w:space="0" w:color="auto"/>
      </w:divBdr>
    </w:div>
    <w:div w:id="1363169563">
      <w:bodyDiv w:val="1"/>
      <w:marLeft w:val="0"/>
      <w:marRight w:val="0"/>
      <w:marTop w:val="0"/>
      <w:marBottom w:val="0"/>
      <w:divBdr>
        <w:top w:val="none" w:sz="0" w:space="0" w:color="auto"/>
        <w:left w:val="none" w:sz="0" w:space="0" w:color="auto"/>
        <w:bottom w:val="none" w:sz="0" w:space="0" w:color="auto"/>
        <w:right w:val="none" w:sz="0" w:space="0" w:color="auto"/>
      </w:divBdr>
    </w:div>
    <w:div w:id="1443845855">
      <w:bodyDiv w:val="1"/>
      <w:marLeft w:val="0"/>
      <w:marRight w:val="0"/>
      <w:marTop w:val="0"/>
      <w:marBottom w:val="0"/>
      <w:divBdr>
        <w:top w:val="none" w:sz="0" w:space="0" w:color="auto"/>
        <w:left w:val="none" w:sz="0" w:space="0" w:color="auto"/>
        <w:bottom w:val="none" w:sz="0" w:space="0" w:color="auto"/>
        <w:right w:val="none" w:sz="0" w:space="0" w:color="auto"/>
      </w:divBdr>
    </w:div>
    <w:div w:id="1461260799">
      <w:bodyDiv w:val="1"/>
      <w:marLeft w:val="0"/>
      <w:marRight w:val="0"/>
      <w:marTop w:val="0"/>
      <w:marBottom w:val="0"/>
      <w:divBdr>
        <w:top w:val="none" w:sz="0" w:space="0" w:color="auto"/>
        <w:left w:val="none" w:sz="0" w:space="0" w:color="auto"/>
        <w:bottom w:val="none" w:sz="0" w:space="0" w:color="auto"/>
        <w:right w:val="none" w:sz="0" w:space="0" w:color="auto"/>
      </w:divBdr>
    </w:div>
    <w:div w:id="1465657957">
      <w:bodyDiv w:val="1"/>
      <w:marLeft w:val="0"/>
      <w:marRight w:val="0"/>
      <w:marTop w:val="0"/>
      <w:marBottom w:val="0"/>
      <w:divBdr>
        <w:top w:val="none" w:sz="0" w:space="0" w:color="auto"/>
        <w:left w:val="none" w:sz="0" w:space="0" w:color="auto"/>
        <w:bottom w:val="none" w:sz="0" w:space="0" w:color="auto"/>
        <w:right w:val="none" w:sz="0" w:space="0" w:color="auto"/>
      </w:divBdr>
      <w:divsChild>
        <w:div w:id="1706715205">
          <w:marLeft w:val="0"/>
          <w:marRight w:val="0"/>
          <w:marTop w:val="0"/>
          <w:marBottom w:val="0"/>
          <w:divBdr>
            <w:top w:val="none" w:sz="0" w:space="0" w:color="auto"/>
            <w:left w:val="none" w:sz="0" w:space="0" w:color="auto"/>
            <w:bottom w:val="none" w:sz="0" w:space="0" w:color="auto"/>
            <w:right w:val="none" w:sz="0" w:space="0" w:color="auto"/>
          </w:divBdr>
        </w:div>
      </w:divsChild>
    </w:div>
    <w:div w:id="1493066562">
      <w:bodyDiv w:val="1"/>
      <w:marLeft w:val="0"/>
      <w:marRight w:val="0"/>
      <w:marTop w:val="0"/>
      <w:marBottom w:val="0"/>
      <w:divBdr>
        <w:top w:val="none" w:sz="0" w:space="0" w:color="auto"/>
        <w:left w:val="none" w:sz="0" w:space="0" w:color="auto"/>
        <w:bottom w:val="none" w:sz="0" w:space="0" w:color="auto"/>
        <w:right w:val="none" w:sz="0" w:space="0" w:color="auto"/>
      </w:divBdr>
    </w:div>
    <w:div w:id="1508591796">
      <w:bodyDiv w:val="1"/>
      <w:marLeft w:val="0"/>
      <w:marRight w:val="0"/>
      <w:marTop w:val="0"/>
      <w:marBottom w:val="0"/>
      <w:divBdr>
        <w:top w:val="none" w:sz="0" w:space="0" w:color="auto"/>
        <w:left w:val="none" w:sz="0" w:space="0" w:color="auto"/>
        <w:bottom w:val="none" w:sz="0" w:space="0" w:color="auto"/>
        <w:right w:val="none" w:sz="0" w:space="0" w:color="auto"/>
      </w:divBdr>
    </w:div>
    <w:div w:id="1531797643">
      <w:bodyDiv w:val="1"/>
      <w:marLeft w:val="0"/>
      <w:marRight w:val="0"/>
      <w:marTop w:val="0"/>
      <w:marBottom w:val="0"/>
      <w:divBdr>
        <w:top w:val="none" w:sz="0" w:space="0" w:color="auto"/>
        <w:left w:val="none" w:sz="0" w:space="0" w:color="auto"/>
        <w:bottom w:val="none" w:sz="0" w:space="0" w:color="auto"/>
        <w:right w:val="none" w:sz="0" w:space="0" w:color="auto"/>
      </w:divBdr>
    </w:div>
    <w:div w:id="1630356429">
      <w:bodyDiv w:val="1"/>
      <w:marLeft w:val="0"/>
      <w:marRight w:val="0"/>
      <w:marTop w:val="0"/>
      <w:marBottom w:val="0"/>
      <w:divBdr>
        <w:top w:val="none" w:sz="0" w:space="0" w:color="auto"/>
        <w:left w:val="none" w:sz="0" w:space="0" w:color="auto"/>
        <w:bottom w:val="none" w:sz="0" w:space="0" w:color="auto"/>
        <w:right w:val="none" w:sz="0" w:space="0" w:color="auto"/>
      </w:divBdr>
    </w:div>
    <w:div w:id="1744988246">
      <w:bodyDiv w:val="1"/>
      <w:marLeft w:val="0"/>
      <w:marRight w:val="0"/>
      <w:marTop w:val="0"/>
      <w:marBottom w:val="0"/>
      <w:divBdr>
        <w:top w:val="none" w:sz="0" w:space="0" w:color="auto"/>
        <w:left w:val="none" w:sz="0" w:space="0" w:color="auto"/>
        <w:bottom w:val="none" w:sz="0" w:space="0" w:color="auto"/>
        <w:right w:val="none" w:sz="0" w:space="0" w:color="auto"/>
      </w:divBdr>
    </w:div>
    <w:div w:id="1949004490">
      <w:bodyDiv w:val="1"/>
      <w:marLeft w:val="0"/>
      <w:marRight w:val="0"/>
      <w:marTop w:val="0"/>
      <w:marBottom w:val="0"/>
      <w:divBdr>
        <w:top w:val="none" w:sz="0" w:space="0" w:color="auto"/>
        <w:left w:val="none" w:sz="0" w:space="0" w:color="auto"/>
        <w:bottom w:val="none" w:sz="0" w:space="0" w:color="auto"/>
        <w:right w:val="none" w:sz="0" w:space="0" w:color="auto"/>
      </w:divBdr>
    </w:div>
    <w:div w:id="1953588633">
      <w:bodyDiv w:val="1"/>
      <w:marLeft w:val="0"/>
      <w:marRight w:val="0"/>
      <w:marTop w:val="0"/>
      <w:marBottom w:val="0"/>
      <w:divBdr>
        <w:top w:val="none" w:sz="0" w:space="0" w:color="auto"/>
        <w:left w:val="none" w:sz="0" w:space="0" w:color="auto"/>
        <w:bottom w:val="none" w:sz="0" w:space="0" w:color="auto"/>
        <w:right w:val="none" w:sz="0" w:space="0" w:color="auto"/>
      </w:divBdr>
    </w:div>
    <w:div w:id="1958170789">
      <w:bodyDiv w:val="1"/>
      <w:marLeft w:val="0"/>
      <w:marRight w:val="0"/>
      <w:marTop w:val="0"/>
      <w:marBottom w:val="0"/>
      <w:divBdr>
        <w:top w:val="none" w:sz="0" w:space="0" w:color="auto"/>
        <w:left w:val="none" w:sz="0" w:space="0" w:color="auto"/>
        <w:bottom w:val="none" w:sz="0" w:space="0" w:color="auto"/>
        <w:right w:val="none" w:sz="0" w:space="0" w:color="auto"/>
      </w:divBdr>
    </w:div>
    <w:div w:id="2064524750">
      <w:bodyDiv w:val="1"/>
      <w:marLeft w:val="0"/>
      <w:marRight w:val="0"/>
      <w:marTop w:val="0"/>
      <w:marBottom w:val="0"/>
      <w:divBdr>
        <w:top w:val="none" w:sz="0" w:space="0" w:color="auto"/>
        <w:left w:val="none" w:sz="0" w:space="0" w:color="auto"/>
        <w:bottom w:val="none" w:sz="0" w:space="0" w:color="auto"/>
        <w:right w:val="none" w:sz="0" w:space="0" w:color="auto"/>
      </w:divBdr>
    </w:div>
    <w:div w:id="21385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EF8B-AA03-4DAC-9B0E-CADB9BD0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13457</Words>
  <Characters>72672</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CMBH</Company>
  <LinksUpToDate>false</LinksUpToDate>
  <CharactersWithSpaces>85958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Collina</dc:creator>
  <cp:lastModifiedBy>MAGDA DA SILVA BRAGA PR00326911</cp:lastModifiedBy>
  <cp:revision>2</cp:revision>
  <cp:lastPrinted>2025-05-08T20:05:00Z</cp:lastPrinted>
  <dcterms:created xsi:type="dcterms:W3CDTF">2025-05-15T19:42:00Z</dcterms:created>
  <dcterms:modified xsi:type="dcterms:W3CDTF">2025-05-15T19:42:00Z</dcterms:modified>
</cp:coreProperties>
</file>