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58" w:rsidRPr="00140B33" w:rsidRDefault="00536858" w:rsidP="00536858">
      <w:pPr>
        <w:rPr>
          <w:lang w:val="en-US"/>
        </w:rPr>
      </w:pPr>
      <w:bookmarkStart w:id="0" w:name="_GoBack"/>
      <w:bookmarkEnd w:id="0"/>
      <w:r w:rsidRPr="00140B33">
        <w:rPr>
          <w:lang w:val="en-US"/>
        </w:rPr>
        <w:t xml:space="preserve">À ALLSEC </w:t>
      </w:r>
      <w:proofErr w:type="gramStart"/>
      <w:r w:rsidRPr="00140B33">
        <w:rPr>
          <w:lang w:val="en-US"/>
        </w:rPr>
        <w:t>IT</w:t>
      </w:r>
      <w:proofErr w:type="gramEnd"/>
      <w:r w:rsidRPr="00140B33">
        <w:rPr>
          <w:lang w:val="en-US"/>
        </w:rPr>
        <w:t xml:space="preserve"> SECURITY</w:t>
      </w:r>
    </w:p>
    <w:p w:rsidR="00536858" w:rsidRPr="00140B33" w:rsidRDefault="00536858" w:rsidP="00536858">
      <w:pPr>
        <w:rPr>
          <w:lang w:val="en-US"/>
        </w:rPr>
      </w:pPr>
    </w:p>
    <w:p w:rsidR="00536858" w:rsidRPr="00140B33" w:rsidRDefault="00536858" w:rsidP="00ED1B1B">
      <w:pPr>
        <w:jc w:val="both"/>
        <w:rPr>
          <w:lang w:val="en-US"/>
        </w:rPr>
      </w:pPr>
      <w:proofErr w:type="spellStart"/>
      <w:r w:rsidRPr="00140B33">
        <w:rPr>
          <w:lang w:val="en-US"/>
        </w:rPr>
        <w:t>Prezados</w:t>
      </w:r>
      <w:proofErr w:type="spellEnd"/>
      <w:r w:rsidRPr="00140B33">
        <w:rPr>
          <w:lang w:val="en-US"/>
        </w:rPr>
        <w:t>,</w:t>
      </w:r>
    </w:p>
    <w:p w:rsidR="00ED1B1B" w:rsidRPr="00140B33" w:rsidRDefault="00ED1B1B" w:rsidP="00ED1B1B">
      <w:pPr>
        <w:jc w:val="both"/>
        <w:rPr>
          <w:lang w:val="en-US"/>
        </w:rPr>
      </w:pPr>
    </w:p>
    <w:p w:rsidR="00536858" w:rsidRDefault="00536858" w:rsidP="00ED1B1B">
      <w:pPr>
        <w:jc w:val="both"/>
      </w:pPr>
      <w:r>
        <w:t>Abaixo a resposta elaborada pela área demandante do objeto</w:t>
      </w:r>
      <w:r w:rsidR="00ED1B1B">
        <w:t>, detentora dos conhecimentos técnicos necessários à devida análise dos questionamentos formulados,</w:t>
      </w:r>
      <w:r>
        <w:t xml:space="preserve"> à impugnação apresentada pela empresa ALLSEC</w:t>
      </w:r>
      <w:r w:rsidR="00ED1B1B">
        <w:t>.</w:t>
      </w:r>
    </w:p>
    <w:p w:rsidR="00536858" w:rsidRDefault="00536858" w:rsidP="00ED1B1B">
      <w:pPr>
        <w:jc w:val="both"/>
      </w:pPr>
    </w:p>
    <w:p w:rsidR="00536858" w:rsidRDefault="00536858" w:rsidP="00ED1B1B">
      <w:pPr>
        <w:jc w:val="both"/>
        <w:rPr>
          <w:rFonts w:cs="Arial"/>
          <w:szCs w:val="24"/>
        </w:rPr>
      </w:pPr>
      <w:r w:rsidRPr="007142FA">
        <w:rPr>
          <w:rFonts w:cs="Arial"/>
          <w:szCs w:val="24"/>
        </w:rPr>
        <w:t xml:space="preserve">Quanto à </w:t>
      </w:r>
      <w:r w:rsidR="00ED1B1B">
        <w:rPr>
          <w:rFonts w:cs="Arial"/>
          <w:szCs w:val="24"/>
        </w:rPr>
        <w:t>tempestividade das impugnações e ou pedidos de esclarecimentos apresentados para esse certame e o prazo para a CMBH formular as devidas análises e respostas correspondentes, temos a esclarecer o seguinte:</w:t>
      </w:r>
    </w:p>
    <w:p w:rsidR="00ED1B1B" w:rsidRDefault="00ED1B1B" w:rsidP="00ED1B1B">
      <w:pPr>
        <w:jc w:val="both"/>
        <w:rPr>
          <w:rFonts w:cs="Arial"/>
          <w:szCs w:val="24"/>
        </w:rPr>
      </w:pPr>
    </w:p>
    <w:p w:rsidR="00A85A16" w:rsidRDefault="00A85A16" w:rsidP="00ED1B1B">
      <w:pPr>
        <w:pStyle w:val="PargrafodaLista"/>
        <w:numPr>
          <w:ilvl w:val="0"/>
          <w:numId w:val="1"/>
        </w:numPr>
        <w:jc w:val="both"/>
      </w:pPr>
      <w:r>
        <w:t xml:space="preserve">É dever de o Administrador Público receber e conhecer dos termos dos pedidos apresentados contra o ato convocatório, se não pela tempestividade, mas pelo interesse público e em atenção, especialmente, ao Princípio da Moralidade Administrativa, </w:t>
      </w:r>
      <w:r w:rsidR="00512877">
        <w:t>sendo que é dever</w:t>
      </w:r>
      <w:r>
        <w:t xml:space="preserve"> do agente público apreciar contestações a um edital de licitação, seja em que momento isso venha a ocorrer. </w:t>
      </w:r>
    </w:p>
    <w:p w:rsidR="00A000BD" w:rsidRDefault="00A000BD" w:rsidP="00A000BD">
      <w:pPr>
        <w:pStyle w:val="PargrafodaLista"/>
        <w:jc w:val="both"/>
      </w:pPr>
    </w:p>
    <w:p w:rsidR="00A000BD" w:rsidRDefault="00A000BD" w:rsidP="00ED1B1B">
      <w:pPr>
        <w:pStyle w:val="PargrafodaLista"/>
        <w:numPr>
          <w:ilvl w:val="0"/>
          <w:numId w:val="1"/>
        </w:numPr>
        <w:jc w:val="both"/>
      </w:pPr>
      <w:r>
        <w:t xml:space="preserve">O edital do pregão eletrônico 20/2016 não estabelece prazo para responder aos </w:t>
      </w:r>
      <w:r w:rsidR="00512877">
        <w:t>pedidos de esclarecimentos</w:t>
      </w:r>
      <w:r>
        <w:t xml:space="preserve"> e impugnações</w:t>
      </w:r>
      <w:r w:rsidR="00512877">
        <w:t xml:space="preserve"> ao</w:t>
      </w:r>
      <w:r>
        <w:t xml:space="preserve"> edital considerando </w:t>
      </w:r>
      <w:r w:rsidR="00DE5594">
        <w:t>que é impossível</w:t>
      </w:r>
      <w:r w:rsidR="00512877">
        <w:t xml:space="preserve"> aferir o grau de complexidade de cada questionamento apresentado.  É resguardado, no entanto, o prazo legal para a elaboração das propostas caso haja modificação do edital.</w:t>
      </w:r>
    </w:p>
    <w:p w:rsidR="00DE5594" w:rsidRDefault="00DE5594" w:rsidP="00DE5594">
      <w:pPr>
        <w:pStyle w:val="PargrafodaLista"/>
      </w:pPr>
    </w:p>
    <w:p w:rsidR="00DE5594" w:rsidRDefault="00DE5594" w:rsidP="00DE5594">
      <w:pPr>
        <w:jc w:val="both"/>
      </w:pPr>
      <w:r>
        <w:t>Atenciosamente,</w:t>
      </w:r>
    </w:p>
    <w:p w:rsidR="00DE5594" w:rsidRDefault="00DE5594" w:rsidP="00DE5594">
      <w:pPr>
        <w:jc w:val="both"/>
      </w:pPr>
    </w:p>
    <w:p w:rsidR="00DE5594" w:rsidRDefault="00DE5594" w:rsidP="00DE5594">
      <w:pPr>
        <w:jc w:val="both"/>
      </w:pPr>
      <w:r>
        <w:t xml:space="preserve">Adriana </w:t>
      </w:r>
      <w:proofErr w:type="spellStart"/>
      <w:r>
        <w:t>Gosende</w:t>
      </w:r>
      <w:proofErr w:type="spellEnd"/>
    </w:p>
    <w:p w:rsidR="00DE5594" w:rsidRDefault="00DE5594" w:rsidP="00DE5594">
      <w:pPr>
        <w:jc w:val="both"/>
      </w:pPr>
      <w:r>
        <w:t>Pregoeira</w:t>
      </w:r>
    </w:p>
    <w:p w:rsidR="00536858" w:rsidRDefault="00536858" w:rsidP="00536858"/>
    <w:p w:rsidR="00536858" w:rsidRDefault="00140B33" w:rsidP="00536858">
      <w:r>
        <w:t>----------------------------------------------------------------------------------------------------------</w:t>
      </w:r>
    </w:p>
    <w:p w:rsidR="00536858" w:rsidRDefault="00536858" w:rsidP="00536858"/>
    <w:p w:rsidR="00536858" w:rsidRPr="00140B33" w:rsidRDefault="00140B33" w:rsidP="00536858">
      <w:pPr>
        <w:rPr>
          <w:u w:val="single"/>
        </w:rPr>
      </w:pPr>
      <w:r w:rsidRPr="00140B33">
        <w:rPr>
          <w:u w:val="single"/>
        </w:rPr>
        <w:t>Resposta Área Demandante</w:t>
      </w:r>
    </w:p>
    <w:p w:rsidR="00536858" w:rsidRDefault="00536858" w:rsidP="00536858"/>
    <w:p w:rsidR="00536858" w:rsidRDefault="00536858" w:rsidP="00536858">
      <w:r>
        <w:t xml:space="preserve">Resposta impugnação </w:t>
      </w:r>
      <w:proofErr w:type="spellStart"/>
      <w:proofErr w:type="gramStart"/>
      <w:r>
        <w:t>AllSec</w:t>
      </w:r>
      <w:proofErr w:type="spellEnd"/>
      <w:proofErr w:type="gramEnd"/>
      <w:r>
        <w:t xml:space="preserve"> IT Security:</w:t>
      </w:r>
    </w:p>
    <w:p w:rsidR="00536858" w:rsidRDefault="00536858" w:rsidP="00536858"/>
    <w:p w:rsidR="00536858" w:rsidRDefault="00536858" w:rsidP="00536858">
      <w:r>
        <w:t>Com relação aos esclarecimentos: A seguir apresentamos nossas considerações relativas aos pontos apresentados pela impugnante</w:t>
      </w:r>
    </w:p>
    <w:p w:rsidR="00536858" w:rsidRDefault="00536858" w:rsidP="00536858"/>
    <w:p w:rsidR="00536858" w:rsidRDefault="00536858" w:rsidP="00536858">
      <w:pPr>
        <w:jc w:val="both"/>
      </w:pPr>
      <w:r>
        <w:t xml:space="preserve">Considerando que as alegações do impugnante não são especificamente dúvidas e sim afirmações quanto </w:t>
      </w:r>
      <w:proofErr w:type="gramStart"/>
      <w:r>
        <w:t>a</w:t>
      </w:r>
      <w:proofErr w:type="gramEnd"/>
      <w:r>
        <w:t xml:space="preserve"> incapacidade de atendimento aos requisitos do TR por mais de um fabricante e também que todas as afirmações são c</w:t>
      </w:r>
      <w:r w:rsidR="00140B33">
        <w:t>ó</w:t>
      </w:r>
      <w:r>
        <w:t>pias literais de um mesmo parágrafo, a nossa avaliação quanto ao afirmado é descrita a seguir e cobre e elucida a dúvida do impugnante:</w:t>
      </w:r>
    </w:p>
    <w:p w:rsidR="00536858" w:rsidRDefault="00536858" w:rsidP="00536858">
      <w:pPr>
        <w:jc w:val="both"/>
      </w:pPr>
    </w:p>
    <w:p w:rsidR="00536858" w:rsidRDefault="00536858" w:rsidP="00536858">
      <w:pPr>
        <w:jc w:val="both"/>
      </w:pPr>
      <w:r>
        <w:t xml:space="preserve">Em sua argumentação o impugnante alega que somente um fabricante atende aos requisitos do certame o que, a seguir, será demonstrado como um entendimento equivocado. Inicialmente sua argumentação se baseou em respostas individuais a questionamentos também pontuais onde foram utilizados apenas como </w:t>
      </w:r>
      <w:r>
        <w:rPr>
          <w:b/>
        </w:rPr>
        <w:t xml:space="preserve">exemplos </w:t>
      </w:r>
      <w:r>
        <w:t xml:space="preserve">produtos de alguns fabricantes distintos. </w:t>
      </w:r>
      <w:r>
        <w:lastRenderedPageBreak/>
        <w:t>Esta fo</w:t>
      </w:r>
      <w:r w:rsidR="00140B33">
        <w:t>i</w:t>
      </w:r>
      <w:r>
        <w:t xml:space="preserve"> uma ação proposital, foram utilizados para mostrar a diversidade de fabricantes capazes de atender aos </w:t>
      </w:r>
      <w:r w:rsidR="00140B33">
        <w:t>requisitos</w:t>
      </w:r>
      <w:r>
        <w:t xml:space="preserve"> da solução pretendida, garantindo assim a necessária competitividade. </w:t>
      </w:r>
    </w:p>
    <w:p w:rsidR="00536858" w:rsidRDefault="00536858" w:rsidP="00536858">
      <w:pPr>
        <w:jc w:val="both"/>
      </w:pPr>
      <w:r>
        <w:t xml:space="preserve">O objeto do certame trada da aquisição de uma </w:t>
      </w:r>
      <w:r>
        <w:rPr>
          <w:b/>
        </w:rPr>
        <w:t>solução de proteção com características de “NEXT GENERATION FIREWALL”</w:t>
      </w:r>
      <w:r>
        <w:t xml:space="preserve">.  Vale ressaltar que, conforme pode ser </w:t>
      </w:r>
      <w:r w:rsidR="00140B33">
        <w:t>observado</w:t>
      </w:r>
      <w:r>
        <w:t xml:space="preserve"> na descrição e mais detalhadamente ao longo do TR, em momento algum é exigido que o objeto </w:t>
      </w:r>
      <w:proofErr w:type="gramStart"/>
      <w:r>
        <w:t>seja</w:t>
      </w:r>
      <w:proofErr w:type="gramEnd"/>
      <w:r>
        <w:t xml:space="preserve"> atendido por um único produto ou fabricante, permitindo inclusive a composição como melhor convier ao interessado em apresentar sua proposta. Vale ressaltar que o objeto é um “aglomerado” de funcionalidades para garantia da segurança de perímetro e rede na CMBH. Isto quer dizer que são diversas funcionalidades trabalhando integradamente para alcançar tal objetivo.</w:t>
      </w:r>
    </w:p>
    <w:p w:rsidR="00536858" w:rsidRDefault="00536858" w:rsidP="00536858">
      <w:pPr>
        <w:jc w:val="both"/>
        <w:rPr>
          <w:rFonts w:ascii="Open Sans" w:hAnsi="Open Sans" w:cs="Open Sans"/>
          <w:color w:val="494949"/>
          <w:sz w:val="21"/>
          <w:szCs w:val="21"/>
          <w:shd w:val="clear" w:color="auto" w:fill="FFFFFF"/>
        </w:rPr>
      </w:pPr>
      <w:r>
        <w:t xml:space="preserve">O </w:t>
      </w:r>
      <w:proofErr w:type="spellStart"/>
      <w:r>
        <w:t>Gartner</w:t>
      </w:r>
      <w:proofErr w:type="spellEnd"/>
      <w:r>
        <w:t xml:space="preserve">, conceituado instituto mundial que produz documentos relacionados à tecnologia trás a seguinte definição (em tradução livre, o documento original pode ser acessado aqui: </w:t>
      </w:r>
      <w:hyperlink r:id="rId6" w:history="1">
        <w:r>
          <w:rPr>
            <w:rStyle w:val="Hyperlink"/>
          </w:rPr>
          <w:t>http://www.gartner.com/it-glossary/next-generation-firewalls-ngfws/</w:t>
        </w:r>
      </w:hyperlink>
      <w:r>
        <w:t>). “</w:t>
      </w:r>
      <w:r>
        <w:rPr>
          <w:rStyle w:val="Forte"/>
          <w:rFonts w:ascii="Open Sans" w:hAnsi="Open Sans" w:cs="Open Sans"/>
          <w:color w:val="494949"/>
          <w:sz w:val="21"/>
          <w:szCs w:val="21"/>
          <w:bdr w:val="none" w:sz="0" w:space="0" w:color="auto" w:frame="1"/>
          <w:shd w:val="clear" w:color="auto" w:fill="FFFFFF"/>
        </w:rPr>
        <w:t>Next-</w:t>
      </w:r>
      <w:proofErr w:type="spellStart"/>
      <w:r>
        <w:rPr>
          <w:rStyle w:val="Forte"/>
          <w:rFonts w:ascii="Open Sans" w:hAnsi="Open Sans" w:cs="Open Sans"/>
          <w:color w:val="494949"/>
          <w:sz w:val="21"/>
          <w:szCs w:val="21"/>
          <w:bdr w:val="none" w:sz="0" w:space="0" w:color="auto" w:frame="1"/>
          <w:shd w:val="clear" w:color="auto" w:fill="FFFFFF"/>
        </w:rPr>
        <w:t>Generation</w:t>
      </w:r>
      <w:proofErr w:type="spellEnd"/>
      <w:r>
        <w:rPr>
          <w:rStyle w:val="Forte"/>
          <w:rFonts w:ascii="Open Sans" w:hAnsi="Open Sans" w:cs="Open Sans"/>
          <w:color w:val="494949"/>
          <w:sz w:val="21"/>
          <w:szCs w:val="21"/>
          <w:bdr w:val="none" w:sz="0" w:space="0" w:color="auto" w:frame="1"/>
          <w:shd w:val="clear" w:color="auto" w:fill="FFFFFF"/>
        </w:rPr>
        <w:t xml:space="preserve"> Firewalls (</w:t>
      </w:r>
      <w:proofErr w:type="spellStart"/>
      <w:r>
        <w:rPr>
          <w:rStyle w:val="Forte"/>
          <w:rFonts w:ascii="Open Sans" w:hAnsi="Open Sans" w:cs="Open Sans"/>
          <w:color w:val="494949"/>
          <w:sz w:val="21"/>
          <w:szCs w:val="21"/>
          <w:bdr w:val="none" w:sz="0" w:space="0" w:color="auto" w:frame="1"/>
          <w:shd w:val="clear" w:color="auto" w:fill="FFFFFF"/>
        </w:rPr>
        <w:t>NGFWs</w:t>
      </w:r>
      <w:proofErr w:type="spellEnd"/>
      <w:r>
        <w:rPr>
          <w:rStyle w:val="Forte"/>
          <w:rFonts w:ascii="Open Sans" w:hAnsi="Open Sans" w:cs="Open Sans"/>
          <w:color w:val="494949"/>
          <w:sz w:val="21"/>
          <w:szCs w:val="21"/>
          <w:bdr w:val="none" w:sz="0" w:space="0" w:color="auto" w:frame="1"/>
          <w:shd w:val="clear" w:color="auto" w:fill="FFFFFF"/>
        </w:rPr>
        <w:t>):</w:t>
      </w:r>
      <w:r>
        <w:rPr>
          <w:rFonts w:ascii="Open Sans" w:hAnsi="Open Sans" w:cs="Open Sans"/>
          <w:color w:val="494949"/>
          <w:sz w:val="21"/>
          <w:szCs w:val="21"/>
          <w:shd w:val="clear" w:color="auto" w:fill="FFFFFF"/>
        </w:rPr>
        <w:t xml:space="preserve"> são firewalls de inspeção de pacote em profundidade que vão além da inspeção de porta e protocolo e atua em nível de inspeção de aplicativo, prevenção de intrusão e trazem inteligência de fora do firewall. Um NGFW não deve ser confundido com um sistema de prevenção de intrusão de rede (IPS) independente, que inclui um firewall embarcado, ou um firewall e IPS no mesmo equipamento sem que estejam intimamente integrados.” </w:t>
      </w:r>
    </w:p>
    <w:p w:rsidR="00536858" w:rsidRDefault="00536858" w:rsidP="00536858">
      <w:pPr>
        <w:jc w:val="both"/>
      </w:pPr>
      <w:r>
        <w:t>A definição apresentada vem colaborar com o já descrito sobre o funcionamento da solução: é claro entender que ele é uma COMPOSIÇÂO de diversas ferramentas/funcionalidades.</w:t>
      </w:r>
    </w:p>
    <w:p w:rsidR="00536858" w:rsidRDefault="00536858" w:rsidP="00536858">
      <w:pPr>
        <w:jc w:val="both"/>
      </w:pPr>
    </w:p>
    <w:p w:rsidR="00536858" w:rsidRDefault="00536858" w:rsidP="00536858">
      <w:pPr>
        <w:jc w:val="both"/>
      </w:pPr>
      <w:r>
        <w:t>Isto fica claro inclusive, quando observamos o teor dos questionamentos e também a característica diversificada de nossa resposta</w:t>
      </w:r>
      <w:proofErr w:type="gramStart"/>
      <w:r>
        <w:t xml:space="preserve"> pois</w:t>
      </w:r>
      <w:proofErr w:type="gramEnd"/>
      <w:r>
        <w:t xml:space="preserve"> perguntas individuais foram respondidas com exemplos pertinentes o que pode ter induzido o impugnante ao entendimento equivocado. Como exemplo utilizaremos a argumentação do impugnante onde este, apresenta em sua argumentação, que a ferramenta FORTAUTHENTICATOR da fabricante </w:t>
      </w:r>
      <w:proofErr w:type="spellStart"/>
      <w:r>
        <w:t>Fortinet</w:t>
      </w:r>
      <w:proofErr w:type="spellEnd"/>
      <w:r>
        <w:t xml:space="preserve"> atende somente a um dos itens (4.10.5) do TR. O próprio fabricante em sua descrição/ definição de SOLUÇÂO </w:t>
      </w:r>
      <w:proofErr w:type="spellStart"/>
      <w:r>
        <w:t>Ngfw</w:t>
      </w:r>
      <w:proofErr w:type="spellEnd"/>
      <w:r>
        <w:t xml:space="preserve"> trás uma composição de seus produtos, através da qual consegue atender às características necessárias aos equipamentos NGFW.</w:t>
      </w:r>
    </w:p>
    <w:p w:rsidR="00536858" w:rsidRDefault="00536858" w:rsidP="00536858">
      <w:pPr>
        <w:jc w:val="both"/>
      </w:pPr>
      <w:r>
        <w:t xml:space="preserve">Para dirimir qualquer dúvida quanto </w:t>
      </w:r>
      <w:proofErr w:type="gramStart"/>
      <w:r>
        <w:t>a</w:t>
      </w:r>
      <w:proofErr w:type="gramEnd"/>
      <w:r>
        <w:t xml:space="preserve"> diversidade de componentes integrantes da solução segue um recorte extraído de um artigo da internet sobre a definição de NGFW: </w:t>
      </w:r>
    </w:p>
    <w:p w:rsidR="00536858" w:rsidRDefault="00536858" w:rsidP="00536858">
      <w:pPr>
        <w:jc w:val="both"/>
      </w:pPr>
      <w:r>
        <w:t>A figura abaixo explica claramente o afirmado:</w:t>
      </w:r>
    </w:p>
    <w:p w:rsidR="00536858" w:rsidRDefault="00536858" w:rsidP="00536858">
      <w:pPr>
        <w:jc w:val="center"/>
      </w:pPr>
      <w:r>
        <w:rPr>
          <w:noProof/>
        </w:rPr>
        <w:lastRenderedPageBreak/>
        <w:drawing>
          <wp:inline distT="0" distB="0" distL="0" distR="0">
            <wp:extent cx="3952875" cy="3829050"/>
            <wp:effectExtent l="19050" t="19050" r="28575" b="19050"/>
            <wp:docPr id="1" name="Imagem 1"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3829050"/>
                    </a:xfrm>
                    <a:prstGeom prst="rect">
                      <a:avLst/>
                    </a:prstGeom>
                    <a:noFill/>
                    <a:ln w="9525" cmpd="sng">
                      <a:solidFill>
                        <a:srgbClr val="000000"/>
                      </a:solidFill>
                      <a:miter lim="800000"/>
                      <a:headEnd/>
                      <a:tailEnd/>
                    </a:ln>
                    <a:effectLst/>
                  </pic:spPr>
                </pic:pic>
              </a:graphicData>
            </a:graphic>
          </wp:inline>
        </w:drawing>
      </w:r>
    </w:p>
    <w:p w:rsidR="00536858" w:rsidRDefault="00536858" w:rsidP="00536858">
      <w:pPr>
        <w:jc w:val="center"/>
        <w:rPr>
          <w:sz w:val="18"/>
          <w:szCs w:val="18"/>
        </w:rPr>
      </w:pPr>
      <w:r>
        <w:rPr>
          <w:sz w:val="18"/>
          <w:szCs w:val="18"/>
        </w:rPr>
        <w:t>Fonte: http://www.brasiline.com.br/fabricante-topico/4/ngfw-e-utm-integrados-na-mesma-arquitetura</w:t>
      </w:r>
    </w:p>
    <w:p w:rsidR="00536858" w:rsidRDefault="00536858" w:rsidP="00536858">
      <w:pPr>
        <w:jc w:val="both"/>
        <w:rPr>
          <w:sz w:val="18"/>
          <w:szCs w:val="18"/>
        </w:rPr>
      </w:pPr>
      <w:r>
        <w:rPr>
          <w:sz w:val="18"/>
          <w:szCs w:val="18"/>
        </w:rPr>
        <w:t xml:space="preserve"> </w:t>
      </w:r>
    </w:p>
    <w:p w:rsidR="00536858" w:rsidRDefault="00536858" w:rsidP="00536858">
      <w:pPr>
        <w:jc w:val="both"/>
      </w:pPr>
    </w:p>
    <w:p w:rsidR="00536858" w:rsidRDefault="00536858" w:rsidP="00536858">
      <w:pPr>
        <w:jc w:val="both"/>
        <w:rPr>
          <w:rFonts w:ascii="Open Sans" w:hAnsi="Open Sans" w:cs="Open Sans"/>
          <w:color w:val="494949"/>
          <w:sz w:val="21"/>
          <w:szCs w:val="21"/>
          <w:shd w:val="clear" w:color="auto" w:fill="FFFFFF"/>
        </w:rPr>
      </w:pPr>
      <w:r>
        <w:t>Fica claro que, um produto em questão pode não a tender na totalidade os requisitos do TR</w:t>
      </w:r>
      <w:proofErr w:type="gramStart"/>
      <w:r>
        <w:t xml:space="preserve"> mas</w:t>
      </w:r>
      <w:proofErr w:type="gramEnd"/>
      <w:r>
        <w:t xml:space="preserve"> a composição de produtos/funcionalidades atende perfeitamente ao solicitado.</w:t>
      </w:r>
    </w:p>
    <w:p w:rsidR="00536858" w:rsidRDefault="00536858" w:rsidP="00536858">
      <w:pPr>
        <w:jc w:val="both"/>
      </w:pPr>
    </w:p>
    <w:p w:rsidR="00536858" w:rsidRDefault="00536858" w:rsidP="00536858">
      <w:pPr>
        <w:jc w:val="both"/>
      </w:pPr>
      <w:r>
        <w:t>Se não bastasse isto, para consolidar ainda mais nosso entendimento que o certame pode ser atendido p</w:t>
      </w:r>
      <w:r w:rsidR="00140B33">
        <w:t>or</w:t>
      </w:r>
      <w:r>
        <w:t xml:space="preserve"> diversos fabricantes, em relatório recente, a NSS </w:t>
      </w:r>
      <w:proofErr w:type="spellStart"/>
      <w:r>
        <w:t>Labs</w:t>
      </w:r>
      <w:proofErr w:type="spellEnd"/>
      <w:r>
        <w:t xml:space="preserve"> (instituto voltado para estudos e avaliações segurança da informação, também mundialmente reconhecido no setor) divulgou resultados comparativos entre os </w:t>
      </w:r>
      <w:r>
        <w:rPr>
          <w:b/>
        </w:rPr>
        <w:t>diversos</w:t>
      </w:r>
      <w:r>
        <w:t xml:space="preserve"> fabricantes de soluções NGFW. </w:t>
      </w:r>
    </w:p>
    <w:p w:rsidR="00536858" w:rsidRPr="00140B33" w:rsidRDefault="00536858" w:rsidP="00536858">
      <w:pPr>
        <w:jc w:val="both"/>
        <w:rPr>
          <w:lang w:val="en-US"/>
        </w:rPr>
      </w:pPr>
      <w:r>
        <w:t xml:space="preserve">Conforme pode ser acompanhado no link </w:t>
      </w:r>
      <w:r>
        <w:rPr>
          <w:sz w:val="18"/>
          <w:szCs w:val="18"/>
        </w:rPr>
        <w:t>(</w:t>
      </w:r>
      <w:hyperlink r:id="rId8" w:history="1">
        <w:r>
          <w:rPr>
            <w:rStyle w:val="Hyperlink"/>
            <w:sz w:val="18"/>
            <w:szCs w:val="18"/>
          </w:rPr>
          <w:t>https://www.nsslabs.com/company/news/press-releases/nss-labs-announces-2016-ngfw-group-test-results/</w:t>
        </w:r>
      </w:hyperlink>
      <w:r>
        <w:rPr>
          <w:sz w:val="18"/>
          <w:szCs w:val="18"/>
        </w:rPr>
        <w:t>)</w:t>
      </w:r>
      <w:r>
        <w:t xml:space="preserve"> 13(treze) equipamentos, de fabricantes distintos, foram comparados em igualdade de condições. </w:t>
      </w:r>
      <w:r w:rsidRPr="00140B33">
        <w:rPr>
          <w:lang w:val="en-US"/>
        </w:rPr>
        <w:t xml:space="preserve">A </w:t>
      </w:r>
      <w:proofErr w:type="spellStart"/>
      <w:r w:rsidRPr="00140B33">
        <w:rPr>
          <w:lang w:val="en-US"/>
        </w:rPr>
        <w:t>listagem</w:t>
      </w:r>
      <w:proofErr w:type="spellEnd"/>
      <w:r w:rsidRPr="00140B33">
        <w:rPr>
          <w:lang w:val="en-US"/>
        </w:rPr>
        <w:t xml:space="preserve"> </w:t>
      </w:r>
      <w:proofErr w:type="spellStart"/>
      <w:r w:rsidRPr="00140B33">
        <w:rPr>
          <w:lang w:val="en-US"/>
        </w:rPr>
        <w:t>abaixo</w:t>
      </w:r>
      <w:proofErr w:type="spellEnd"/>
      <w:r w:rsidRPr="00140B33">
        <w:rPr>
          <w:lang w:val="en-US"/>
        </w:rPr>
        <w:t xml:space="preserve"> </w:t>
      </w:r>
      <w:proofErr w:type="spellStart"/>
      <w:r w:rsidRPr="00140B33">
        <w:rPr>
          <w:lang w:val="en-US"/>
        </w:rPr>
        <w:t>reproduz</w:t>
      </w:r>
      <w:proofErr w:type="spellEnd"/>
      <w:r w:rsidRPr="00140B33">
        <w:rPr>
          <w:lang w:val="en-US"/>
        </w:rPr>
        <w:t xml:space="preserve"> </w:t>
      </w:r>
      <w:proofErr w:type="spellStart"/>
      <w:r w:rsidRPr="00140B33">
        <w:rPr>
          <w:lang w:val="en-US"/>
        </w:rPr>
        <w:t>parcialmente</w:t>
      </w:r>
      <w:proofErr w:type="spellEnd"/>
      <w:r w:rsidRPr="00140B33">
        <w:rPr>
          <w:lang w:val="en-US"/>
        </w:rPr>
        <w:t xml:space="preserve"> o site:</w:t>
      </w:r>
    </w:p>
    <w:p w:rsidR="00536858" w:rsidRPr="00140B33" w:rsidRDefault="00536858" w:rsidP="00536858">
      <w:pPr>
        <w:jc w:val="both"/>
        <w:rPr>
          <w:lang w:val="en-US"/>
        </w:rPr>
      </w:pPr>
    </w:p>
    <w:p w:rsidR="00536858" w:rsidRDefault="00536858" w:rsidP="00536858">
      <w:pPr>
        <w:rPr>
          <w:lang w:val="en-US"/>
        </w:rPr>
      </w:pPr>
      <w:r>
        <w:rPr>
          <w:rFonts w:cs="Arial"/>
          <w:color w:val="323232"/>
          <w:sz w:val="21"/>
          <w:szCs w:val="21"/>
          <w:shd w:val="clear" w:color="auto" w:fill="FFFFFF"/>
          <w:lang w:val="en-US"/>
        </w:rPr>
        <w:t>The following products were included in the 2016 NGFW Group Test:</w:t>
      </w:r>
      <w:r>
        <w:rPr>
          <w:rFonts w:cs="Arial"/>
          <w:color w:val="323232"/>
          <w:sz w:val="21"/>
          <w:szCs w:val="21"/>
          <w:lang w:val="en-US"/>
        </w:rPr>
        <w:br/>
      </w:r>
      <w:r>
        <w:rPr>
          <w:rFonts w:cs="Arial"/>
          <w:color w:val="323232"/>
          <w:sz w:val="21"/>
          <w:szCs w:val="21"/>
          <w:lang w:val="en-US"/>
        </w:rPr>
        <w:br/>
      </w:r>
      <w:r>
        <w:rPr>
          <w:rFonts w:cs="Arial"/>
          <w:color w:val="323232"/>
          <w:sz w:val="21"/>
          <w:szCs w:val="21"/>
          <w:shd w:val="clear" w:color="auto" w:fill="FFFFFF"/>
          <w:lang w:val="en-US"/>
        </w:rPr>
        <w:t>Barracuda Networks F600.E20 v6.1.1-071</w:t>
      </w:r>
      <w:r>
        <w:rPr>
          <w:rFonts w:cs="Arial"/>
          <w:color w:val="323232"/>
          <w:sz w:val="21"/>
          <w:szCs w:val="21"/>
          <w:lang w:val="en-US"/>
        </w:rPr>
        <w:br/>
      </w:r>
      <w:r>
        <w:rPr>
          <w:rFonts w:cs="Arial"/>
          <w:color w:val="323232"/>
          <w:sz w:val="21"/>
          <w:szCs w:val="21"/>
          <w:shd w:val="clear" w:color="auto" w:fill="FFFFFF"/>
          <w:lang w:val="en-US"/>
        </w:rPr>
        <w:t>Check Point Software Technologies 13800 Next Generation Firewall Appliance vR77.20</w:t>
      </w:r>
      <w:r>
        <w:rPr>
          <w:rFonts w:cs="Arial"/>
          <w:color w:val="323232"/>
          <w:sz w:val="21"/>
          <w:szCs w:val="21"/>
          <w:lang w:val="en-US"/>
        </w:rPr>
        <w:br/>
      </w:r>
      <w:r>
        <w:rPr>
          <w:rFonts w:cs="Arial"/>
          <w:color w:val="323232"/>
          <w:sz w:val="21"/>
          <w:szCs w:val="21"/>
          <w:shd w:val="clear" w:color="auto" w:fill="FFFFFF"/>
          <w:lang w:val="en-US"/>
        </w:rPr>
        <w:t>Cisco ASA 5585-X SSP-60 v5.4.0.3</w:t>
      </w:r>
      <w:r>
        <w:rPr>
          <w:rFonts w:cs="Arial"/>
          <w:color w:val="323232"/>
          <w:sz w:val="21"/>
          <w:szCs w:val="21"/>
          <w:lang w:val="en-US"/>
        </w:rPr>
        <w:br/>
      </w:r>
      <w:r>
        <w:rPr>
          <w:rFonts w:cs="Arial"/>
          <w:color w:val="323232"/>
          <w:sz w:val="21"/>
          <w:szCs w:val="21"/>
          <w:shd w:val="clear" w:color="auto" w:fill="FFFFFF"/>
          <w:lang w:val="en-US"/>
        </w:rPr>
        <w:t xml:space="preserve">Cisco </w:t>
      </w:r>
      <w:proofErr w:type="spellStart"/>
      <w:r>
        <w:rPr>
          <w:rFonts w:cs="Arial"/>
          <w:color w:val="323232"/>
          <w:sz w:val="21"/>
          <w:szCs w:val="21"/>
          <w:shd w:val="clear" w:color="auto" w:fill="FFFFFF"/>
          <w:lang w:val="en-US"/>
        </w:rPr>
        <w:t>FirePOWER</w:t>
      </w:r>
      <w:proofErr w:type="spellEnd"/>
      <w:r>
        <w:rPr>
          <w:rFonts w:cs="Arial"/>
          <w:color w:val="323232"/>
          <w:sz w:val="21"/>
          <w:szCs w:val="21"/>
          <w:shd w:val="clear" w:color="auto" w:fill="FFFFFF"/>
          <w:lang w:val="en-US"/>
        </w:rPr>
        <w:t xml:space="preserve"> Appliance 8350 v5.4.0.3</w:t>
      </w:r>
      <w:r>
        <w:rPr>
          <w:rFonts w:cs="Arial"/>
          <w:color w:val="323232"/>
          <w:sz w:val="21"/>
          <w:szCs w:val="21"/>
          <w:lang w:val="en-US"/>
        </w:rPr>
        <w:br/>
      </w:r>
      <w:proofErr w:type="spellStart"/>
      <w:r>
        <w:rPr>
          <w:rFonts w:cs="Arial"/>
          <w:color w:val="323232"/>
          <w:sz w:val="21"/>
          <w:szCs w:val="21"/>
          <w:shd w:val="clear" w:color="auto" w:fill="FFFFFF"/>
          <w:lang w:val="en-US"/>
        </w:rPr>
        <w:t>Cyberoam</w:t>
      </w:r>
      <w:proofErr w:type="spellEnd"/>
      <w:r>
        <w:rPr>
          <w:rFonts w:cs="Arial"/>
          <w:color w:val="323232"/>
          <w:sz w:val="21"/>
          <w:szCs w:val="21"/>
          <w:shd w:val="clear" w:color="auto" w:fill="FFFFFF"/>
          <w:lang w:val="en-US"/>
        </w:rPr>
        <w:t xml:space="preserve"> – </w:t>
      </w:r>
      <w:proofErr w:type="spellStart"/>
      <w:r>
        <w:rPr>
          <w:rFonts w:cs="Arial"/>
          <w:color w:val="323232"/>
          <w:sz w:val="21"/>
          <w:szCs w:val="21"/>
          <w:shd w:val="clear" w:color="auto" w:fill="FFFFFF"/>
          <w:lang w:val="en-US"/>
        </w:rPr>
        <w:t>Cyberoam</w:t>
      </w:r>
      <w:proofErr w:type="spellEnd"/>
      <w:r>
        <w:rPr>
          <w:rFonts w:cs="Arial"/>
          <w:color w:val="323232"/>
          <w:sz w:val="21"/>
          <w:szCs w:val="21"/>
          <w:shd w:val="clear" w:color="auto" w:fill="FFFFFF"/>
          <w:lang w:val="en-US"/>
        </w:rPr>
        <w:t xml:space="preserve"> CR2500iNG-XP v10.6.3</w:t>
      </w:r>
      <w:r>
        <w:rPr>
          <w:rFonts w:cs="Arial"/>
          <w:color w:val="323232"/>
          <w:sz w:val="21"/>
          <w:szCs w:val="21"/>
          <w:lang w:val="en-US"/>
        </w:rPr>
        <w:br/>
      </w:r>
      <w:r>
        <w:rPr>
          <w:rFonts w:cs="Arial"/>
          <w:color w:val="323232"/>
          <w:sz w:val="21"/>
          <w:szCs w:val="21"/>
          <w:shd w:val="clear" w:color="auto" w:fill="FFFFFF"/>
          <w:lang w:val="en-US"/>
        </w:rPr>
        <w:t xml:space="preserve">Dell SonicWALL </w:t>
      </w:r>
      <w:proofErr w:type="spellStart"/>
      <w:r>
        <w:rPr>
          <w:rFonts w:cs="Arial"/>
          <w:color w:val="323232"/>
          <w:sz w:val="21"/>
          <w:szCs w:val="21"/>
          <w:shd w:val="clear" w:color="auto" w:fill="FFFFFF"/>
          <w:lang w:val="en-US"/>
        </w:rPr>
        <w:t>SuperMassive</w:t>
      </w:r>
      <w:proofErr w:type="spellEnd"/>
      <w:r>
        <w:rPr>
          <w:rFonts w:cs="Arial"/>
          <w:color w:val="323232"/>
          <w:sz w:val="21"/>
          <w:szCs w:val="21"/>
          <w:shd w:val="clear" w:color="auto" w:fill="FFFFFF"/>
          <w:lang w:val="en-US"/>
        </w:rPr>
        <w:t xml:space="preserve"> E10800 </w:t>
      </w:r>
      <w:proofErr w:type="spellStart"/>
      <w:r>
        <w:rPr>
          <w:rFonts w:cs="Arial"/>
          <w:color w:val="323232"/>
          <w:sz w:val="21"/>
          <w:szCs w:val="21"/>
          <w:shd w:val="clear" w:color="auto" w:fill="FFFFFF"/>
          <w:lang w:val="en-US"/>
        </w:rPr>
        <w:t>SonicOS</w:t>
      </w:r>
      <w:proofErr w:type="spellEnd"/>
      <w:r>
        <w:rPr>
          <w:rFonts w:cs="Arial"/>
          <w:color w:val="323232"/>
          <w:sz w:val="21"/>
          <w:szCs w:val="21"/>
          <w:shd w:val="clear" w:color="auto" w:fill="FFFFFF"/>
          <w:lang w:val="en-US"/>
        </w:rPr>
        <w:t xml:space="preserve"> Enhanced v6.0.1.13-177o</w:t>
      </w:r>
      <w:r>
        <w:rPr>
          <w:rFonts w:cs="Arial"/>
          <w:color w:val="323232"/>
          <w:sz w:val="21"/>
          <w:szCs w:val="21"/>
          <w:lang w:val="en-US"/>
        </w:rPr>
        <w:br/>
      </w:r>
      <w:proofErr w:type="spellStart"/>
      <w:r>
        <w:rPr>
          <w:rFonts w:cs="Arial"/>
          <w:color w:val="323232"/>
          <w:sz w:val="21"/>
          <w:szCs w:val="21"/>
          <w:shd w:val="clear" w:color="auto" w:fill="FFFFFF"/>
          <w:lang w:val="en-US"/>
        </w:rPr>
        <w:t>Forcepoint</w:t>
      </w:r>
      <w:proofErr w:type="spellEnd"/>
      <w:r>
        <w:rPr>
          <w:rFonts w:cs="Arial"/>
          <w:color w:val="323232"/>
          <w:sz w:val="21"/>
          <w:szCs w:val="21"/>
          <w:shd w:val="clear" w:color="auto" w:fill="FFFFFF"/>
          <w:lang w:val="en-US"/>
        </w:rPr>
        <w:t xml:space="preserve"> </w:t>
      </w:r>
      <w:proofErr w:type="spellStart"/>
      <w:r>
        <w:rPr>
          <w:rFonts w:cs="Arial"/>
          <w:color w:val="323232"/>
          <w:sz w:val="21"/>
          <w:szCs w:val="21"/>
          <w:shd w:val="clear" w:color="auto" w:fill="FFFFFF"/>
          <w:lang w:val="en-US"/>
        </w:rPr>
        <w:t>Stonesoft</w:t>
      </w:r>
      <w:proofErr w:type="spellEnd"/>
      <w:r>
        <w:rPr>
          <w:rFonts w:cs="Arial"/>
          <w:color w:val="323232"/>
          <w:sz w:val="21"/>
          <w:szCs w:val="21"/>
          <w:shd w:val="clear" w:color="auto" w:fill="FFFFFF"/>
          <w:lang w:val="en-US"/>
        </w:rPr>
        <w:t xml:space="preserve"> Next-Generation Firewall 1402 v5.8.5</w:t>
      </w:r>
      <w:r>
        <w:rPr>
          <w:rFonts w:cs="Arial"/>
          <w:color w:val="323232"/>
          <w:sz w:val="21"/>
          <w:szCs w:val="21"/>
          <w:lang w:val="en-US"/>
        </w:rPr>
        <w:br/>
      </w:r>
      <w:r>
        <w:rPr>
          <w:rFonts w:cs="Arial"/>
          <w:color w:val="323232"/>
          <w:sz w:val="21"/>
          <w:szCs w:val="21"/>
          <w:shd w:val="clear" w:color="auto" w:fill="FFFFFF"/>
          <w:lang w:val="en-US"/>
        </w:rPr>
        <w:t xml:space="preserve">Fortinet </w:t>
      </w:r>
      <w:proofErr w:type="spellStart"/>
      <w:r>
        <w:rPr>
          <w:rFonts w:cs="Arial"/>
          <w:color w:val="323232"/>
          <w:sz w:val="21"/>
          <w:szCs w:val="21"/>
          <w:shd w:val="clear" w:color="auto" w:fill="FFFFFF"/>
          <w:lang w:val="en-US"/>
        </w:rPr>
        <w:t>FortiGate</w:t>
      </w:r>
      <w:proofErr w:type="spellEnd"/>
      <w:r>
        <w:rPr>
          <w:rFonts w:cs="Arial"/>
          <w:color w:val="323232"/>
          <w:sz w:val="21"/>
          <w:szCs w:val="21"/>
          <w:shd w:val="clear" w:color="auto" w:fill="FFFFFF"/>
          <w:lang w:val="en-US"/>
        </w:rPr>
        <w:t xml:space="preserve"> 3200D v5.2.4, build 5069</w:t>
      </w:r>
      <w:r>
        <w:rPr>
          <w:rFonts w:cs="Arial"/>
          <w:color w:val="323232"/>
          <w:sz w:val="21"/>
          <w:szCs w:val="21"/>
          <w:lang w:val="en-US"/>
        </w:rPr>
        <w:br/>
      </w:r>
      <w:proofErr w:type="spellStart"/>
      <w:r>
        <w:rPr>
          <w:rFonts w:cs="Arial"/>
          <w:color w:val="323232"/>
          <w:sz w:val="21"/>
          <w:szCs w:val="21"/>
          <w:shd w:val="clear" w:color="auto" w:fill="FFFFFF"/>
          <w:lang w:val="en-US"/>
        </w:rPr>
        <w:t>Hillstone</w:t>
      </w:r>
      <w:proofErr w:type="spellEnd"/>
      <w:r>
        <w:rPr>
          <w:rFonts w:cs="Arial"/>
          <w:color w:val="323232"/>
          <w:sz w:val="21"/>
          <w:szCs w:val="21"/>
          <w:shd w:val="clear" w:color="auto" w:fill="FFFFFF"/>
          <w:lang w:val="en-US"/>
        </w:rPr>
        <w:t xml:space="preserve"> Networks SG-6000-E5960 v5.5 SG6000-M-2-5.5R1P2.2</w:t>
      </w:r>
      <w:r>
        <w:rPr>
          <w:rFonts w:cs="Arial"/>
          <w:color w:val="323232"/>
          <w:sz w:val="21"/>
          <w:szCs w:val="21"/>
          <w:lang w:val="en-US"/>
        </w:rPr>
        <w:br/>
      </w:r>
      <w:r>
        <w:rPr>
          <w:rFonts w:cs="Arial"/>
          <w:color w:val="323232"/>
          <w:sz w:val="21"/>
          <w:szCs w:val="21"/>
          <w:shd w:val="clear" w:color="auto" w:fill="FFFFFF"/>
          <w:lang w:val="en-US"/>
        </w:rPr>
        <w:t>Huawei Technologies USG6650 vV500R001C00SPC010T</w:t>
      </w:r>
      <w:r>
        <w:rPr>
          <w:rFonts w:cs="Arial"/>
          <w:color w:val="323232"/>
          <w:sz w:val="21"/>
          <w:szCs w:val="21"/>
          <w:lang w:val="en-US"/>
        </w:rPr>
        <w:br/>
      </w:r>
      <w:r>
        <w:rPr>
          <w:rFonts w:cs="Arial"/>
          <w:color w:val="323232"/>
          <w:sz w:val="21"/>
          <w:szCs w:val="21"/>
          <w:shd w:val="clear" w:color="auto" w:fill="FFFFFF"/>
          <w:lang w:val="en-US"/>
        </w:rPr>
        <w:t>Juniper Networks SRX5400E JUNOS Software Release v12.3X48</w:t>
      </w:r>
      <w:r>
        <w:rPr>
          <w:rFonts w:cs="Arial"/>
          <w:color w:val="323232"/>
          <w:sz w:val="21"/>
          <w:szCs w:val="21"/>
          <w:lang w:val="en-US"/>
        </w:rPr>
        <w:br/>
      </w:r>
      <w:r>
        <w:rPr>
          <w:rFonts w:cs="Arial"/>
          <w:color w:val="323232"/>
          <w:sz w:val="21"/>
          <w:szCs w:val="21"/>
          <w:shd w:val="clear" w:color="auto" w:fill="FFFFFF"/>
          <w:lang w:val="en-US"/>
        </w:rPr>
        <w:lastRenderedPageBreak/>
        <w:t>Palo Alto Networks PA-7050 v6.0.11-h1</w:t>
      </w:r>
      <w:r>
        <w:rPr>
          <w:rFonts w:cs="Arial"/>
          <w:color w:val="323232"/>
          <w:sz w:val="21"/>
          <w:szCs w:val="21"/>
          <w:lang w:val="en-US"/>
        </w:rPr>
        <w:br/>
      </w:r>
      <w:r>
        <w:rPr>
          <w:rFonts w:cs="Arial"/>
          <w:color w:val="323232"/>
          <w:sz w:val="21"/>
          <w:szCs w:val="21"/>
          <w:shd w:val="clear" w:color="auto" w:fill="FFFFFF"/>
          <w:lang w:val="en-US"/>
        </w:rPr>
        <w:t>WatchGuard Technologies XTM 1525 v11.9.4 build 486684</w:t>
      </w:r>
    </w:p>
    <w:p w:rsidR="00536858" w:rsidRDefault="00536858" w:rsidP="00536858">
      <w:pPr>
        <w:rPr>
          <w:lang w:val="en-US"/>
        </w:rPr>
      </w:pPr>
    </w:p>
    <w:p w:rsidR="00536858" w:rsidRDefault="00536858" w:rsidP="00536858">
      <w:pPr>
        <w:jc w:val="both"/>
      </w:pPr>
      <w:r>
        <w:t>Assim sendo não se justifica a ideia de que somente um fabricante específico atenda ao demandado pelo certame.</w:t>
      </w:r>
    </w:p>
    <w:p w:rsidR="00536858" w:rsidRDefault="00536858" w:rsidP="00536858">
      <w:pPr>
        <w:jc w:val="both"/>
      </w:pPr>
    </w:p>
    <w:p w:rsidR="00536858" w:rsidRDefault="00536858" w:rsidP="00536858"/>
    <w:p w:rsidR="00536858" w:rsidRDefault="00536858" w:rsidP="00536858">
      <w:pPr>
        <w:jc w:val="both"/>
      </w:pPr>
    </w:p>
    <w:p w:rsidR="00536858" w:rsidRDefault="00536858" w:rsidP="00536858">
      <w:pPr>
        <w:jc w:val="both"/>
      </w:pPr>
      <w:r>
        <w:t>CONCLUSÃO:</w:t>
      </w:r>
    </w:p>
    <w:p w:rsidR="00536858" w:rsidRDefault="00536858" w:rsidP="00536858">
      <w:pPr>
        <w:jc w:val="both"/>
      </w:pPr>
    </w:p>
    <w:p w:rsidR="00536858" w:rsidRDefault="00536858" w:rsidP="00536858">
      <w:pPr>
        <w:jc w:val="both"/>
        <w:rPr>
          <w:b/>
        </w:rPr>
      </w:pPr>
      <w:r>
        <w:rPr>
          <w:b/>
        </w:rPr>
        <w:t xml:space="preserve">Diante do exposto não cabe outra ação senão a negação, em sua totalidade, do provimento da impugnação apresentada pela </w:t>
      </w:r>
      <w:proofErr w:type="spellStart"/>
      <w:proofErr w:type="gramStart"/>
      <w:r>
        <w:rPr>
          <w:b/>
        </w:rPr>
        <w:t>AllSec</w:t>
      </w:r>
      <w:proofErr w:type="spellEnd"/>
      <w:proofErr w:type="gramEnd"/>
      <w:r>
        <w:rPr>
          <w:b/>
        </w:rPr>
        <w:t xml:space="preserve"> IT Security. </w:t>
      </w:r>
    </w:p>
    <w:p w:rsidR="00536858" w:rsidRDefault="00536858" w:rsidP="00536858">
      <w:pPr>
        <w:jc w:val="both"/>
        <w:rPr>
          <w:b/>
        </w:rPr>
      </w:pPr>
    </w:p>
    <w:p w:rsidR="00536858" w:rsidRDefault="00536858" w:rsidP="00536858">
      <w:pPr>
        <w:jc w:val="both"/>
      </w:pPr>
    </w:p>
    <w:p w:rsidR="00536858" w:rsidRDefault="00536858" w:rsidP="00536858">
      <w:pPr>
        <w:jc w:val="both"/>
        <w:rPr>
          <w:rFonts w:cs="Arial"/>
        </w:rPr>
      </w:pPr>
      <w:r>
        <w:rPr>
          <w:rFonts w:cs="Arial"/>
        </w:rPr>
        <w:t>Atenciosamente,</w:t>
      </w:r>
    </w:p>
    <w:p w:rsidR="00536858" w:rsidRDefault="00536858" w:rsidP="00536858">
      <w:pPr>
        <w:jc w:val="both"/>
        <w:rPr>
          <w:rFonts w:cs="Arial"/>
        </w:rPr>
      </w:pPr>
    </w:p>
    <w:p w:rsidR="00536858" w:rsidRDefault="00536858" w:rsidP="00536858">
      <w:pPr>
        <w:jc w:val="center"/>
        <w:rPr>
          <w:rFonts w:cs="Arial"/>
        </w:rPr>
      </w:pPr>
      <w:r>
        <w:rPr>
          <w:rFonts w:cs="Arial"/>
        </w:rPr>
        <w:t xml:space="preserve">Paulo César Soares </w:t>
      </w:r>
      <w:proofErr w:type="spellStart"/>
      <w:r>
        <w:rPr>
          <w:rFonts w:cs="Arial"/>
        </w:rPr>
        <w:t>Furiati</w:t>
      </w:r>
      <w:proofErr w:type="spellEnd"/>
      <w:r>
        <w:rPr>
          <w:rFonts w:cs="Arial"/>
        </w:rPr>
        <w:t xml:space="preserve"> </w:t>
      </w:r>
    </w:p>
    <w:p w:rsidR="00536858" w:rsidRDefault="00536858" w:rsidP="00536858">
      <w:pPr>
        <w:jc w:val="center"/>
        <w:rPr>
          <w:rFonts w:cs="Arial"/>
        </w:rPr>
      </w:pPr>
      <w:r>
        <w:rPr>
          <w:rFonts w:cs="Arial"/>
        </w:rPr>
        <w:t>Coordenador de Informática</w:t>
      </w:r>
    </w:p>
    <w:p w:rsidR="00F23F91" w:rsidRDefault="00F23F91" w:rsidP="00536858">
      <w:pPr>
        <w:jc w:val="center"/>
        <w:rPr>
          <w:rFonts w:cs="Arial"/>
        </w:rPr>
      </w:pPr>
    </w:p>
    <w:p w:rsidR="00F23F91" w:rsidRDefault="00F23F91" w:rsidP="00536858">
      <w:pPr>
        <w:jc w:val="center"/>
        <w:rPr>
          <w:rFonts w:cs="Arial"/>
        </w:rPr>
      </w:pPr>
    </w:p>
    <w:p w:rsidR="00F23F91" w:rsidRDefault="00F23F91" w:rsidP="00536858">
      <w:pPr>
        <w:jc w:val="center"/>
        <w:rPr>
          <w:rFonts w:cs="Arial"/>
        </w:rPr>
      </w:pPr>
    </w:p>
    <w:p w:rsidR="00F23F91" w:rsidRDefault="00F23F91" w:rsidP="00536858">
      <w:pPr>
        <w:jc w:val="center"/>
        <w:rPr>
          <w:rFonts w:cs="Arial"/>
        </w:rPr>
      </w:pPr>
      <w:r>
        <w:rPr>
          <w:rFonts w:cs="Arial"/>
        </w:rPr>
        <w:t>----------------------------------------------------------------------------------------------------------</w:t>
      </w:r>
    </w:p>
    <w:p w:rsidR="00F23F91" w:rsidRDefault="00F23F91" w:rsidP="00536858">
      <w:pPr>
        <w:jc w:val="center"/>
        <w:rPr>
          <w:rFonts w:cs="Arial"/>
        </w:rPr>
      </w:pPr>
    </w:p>
    <w:p w:rsidR="00F23F91" w:rsidRDefault="00F23F91" w:rsidP="00536858">
      <w:pPr>
        <w:jc w:val="center"/>
        <w:rPr>
          <w:rFonts w:cs="Arial"/>
        </w:rPr>
      </w:pPr>
    </w:p>
    <w:p w:rsidR="00F23F91" w:rsidRPr="00F23F91" w:rsidRDefault="00F23F91" w:rsidP="00F23F91">
      <w:pPr>
        <w:overflowPunct/>
        <w:autoSpaceDE/>
        <w:autoSpaceDN/>
        <w:adjustRightInd/>
        <w:rPr>
          <w:rFonts w:ascii="Times New Roman" w:hAnsi="Times New Roman"/>
          <w:szCs w:val="24"/>
        </w:rPr>
      </w:pPr>
      <w:r w:rsidRPr="00F23F91">
        <w:rPr>
          <w:rFonts w:ascii="Times New Roman" w:hAnsi="Times New Roman"/>
          <w:szCs w:val="24"/>
        </w:rPr>
        <w:t>Prezado Paulo,</w:t>
      </w:r>
    </w:p>
    <w:p w:rsidR="00F23F91" w:rsidRPr="00F23F91" w:rsidRDefault="00F23F91" w:rsidP="00F23F91">
      <w:pPr>
        <w:overflowPunct/>
        <w:autoSpaceDE/>
        <w:autoSpaceDN/>
        <w:adjustRightInd/>
        <w:rPr>
          <w:rFonts w:ascii="Times New Roman" w:hAnsi="Times New Roman"/>
          <w:szCs w:val="24"/>
        </w:rPr>
      </w:pPr>
    </w:p>
    <w:p w:rsidR="00F23F91" w:rsidRPr="00F23F91" w:rsidRDefault="00F23F91" w:rsidP="00F23F91">
      <w:pPr>
        <w:overflowPunct/>
        <w:autoSpaceDE/>
        <w:autoSpaceDN/>
        <w:adjustRightInd/>
        <w:jc w:val="both"/>
        <w:rPr>
          <w:rFonts w:ascii="Times New Roman" w:hAnsi="Times New Roman"/>
          <w:szCs w:val="24"/>
        </w:rPr>
      </w:pPr>
      <w:r w:rsidRPr="00F23F91">
        <w:rPr>
          <w:rFonts w:ascii="Times New Roman" w:hAnsi="Times New Roman"/>
          <w:szCs w:val="24"/>
        </w:rPr>
        <w:t xml:space="preserve">A fim de melhor esclarecer a resposta enviada por V.Sa. </w:t>
      </w:r>
      <w:proofErr w:type="gramStart"/>
      <w:r w:rsidRPr="00F23F91">
        <w:rPr>
          <w:rFonts w:ascii="Times New Roman" w:hAnsi="Times New Roman"/>
          <w:szCs w:val="24"/>
        </w:rPr>
        <w:t>e</w:t>
      </w:r>
      <w:proofErr w:type="gramEnd"/>
      <w:r w:rsidRPr="00F23F91">
        <w:rPr>
          <w:rFonts w:ascii="Times New Roman" w:hAnsi="Times New Roman"/>
          <w:szCs w:val="24"/>
        </w:rPr>
        <w:t xml:space="preserve"> para um melhor entendimento dos questionamentos apresentados pela empresa ALLSEC, solicito-lhe os seguintes esclarecimentos adicionais:</w:t>
      </w:r>
    </w:p>
    <w:p w:rsidR="00F23F91" w:rsidRPr="00F23F91" w:rsidRDefault="00F23F91" w:rsidP="00F23F91">
      <w:pPr>
        <w:overflowPunct/>
        <w:autoSpaceDE/>
        <w:autoSpaceDN/>
        <w:adjustRightInd/>
        <w:jc w:val="both"/>
        <w:rPr>
          <w:rFonts w:ascii="Times New Roman" w:hAnsi="Times New Roman"/>
          <w:szCs w:val="24"/>
        </w:rPr>
      </w:pPr>
    </w:p>
    <w:p w:rsidR="00F23F91" w:rsidRPr="00F23F91" w:rsidRDefault="00F23F91" w:rsidP="00F23F91">
      <w:pPr>
        <w:overflowPunct/>
        <w:autoSpaceDE/>
        <w:autoSpaceDN/>
        <w:adjustRightInd/>
        <w:jc w:val="both"/>
        <w:rPr>
          <w:rFonts w:ascii="Times New Roman" w:hAnsi="Times New Roman"/>
          <w:szCs w:val="24"/>
        </w:rPr>
      </w:pPr>
      <w:r w:rsidRPr="00F23F91">
        <w:rPr>
          <w:rFonts w:ascii="Times New Roman" w:hAnsi="Times New Roman"/>
          <w:szCs w:val="24"/>
        </w:rPr>
        <w:t xml:space="preserve">a) a empresa ALLSEC questiona sobre a necessidade de alguns requisitos solicitados no TR para o serviço demandado. Diante disso, questiono a V.Sa. </w:t>
      </w:r>
      <w:proofErr w:type="gramStart"/>
      <w:r w:rsidRPr="00F23F91">
        <w:rPr>
          <w:rFonts w:ascii="Times New Roman" w:hAnsi="Times New Roman"/>
          <w:szCs w:val="24"/>
        </w:rPr>
        <w:t>sobre</w:t>
      </w:r>
      <w:proofErr w:type="gramEnd"/>
      <w:r w:rsidRPr="00F23F91">
        <w:rPr>
          <w:rFonts w:ascii="Times New Roman" w:hAnsi="Times New Roman"/>
          <w:szCs w:val="24"/>
        </w:rPr>
        <w:t xml:space="preserve"> a real necessidade de todos os requisitos exigidos no TR para a prestação do serviço solicitado.</w:t>
      </w:r>
    </w:p>
    <w:p w:rsidR="00F23F91" w:rsidRPr="00F23F91" w:rsidRDefault="00F23F91" w:rsidP="00F23F91">
      <w:pPr>
        <w:overflowPunct/>
        <w:autoSpaceDE/>
        <w:autoSpaceDN/>
        <w:adjustRightInd/>
        <w:jc w:val="both"/>
        <w:rPr>
          <w:rFonts w:ascii="Times New Roman" w:hAnsi="Times New Roman"/>
          <w:szCs w:val="24"/>
        </w:rPr>
      </w:pPr>
    </w:p>
    <w:p w:rsidR="00F23F91" w:rsidRPr="00F23F91" w:rsidRDefault="00F23F91" w:rsidP="00F23F91">
      <w:pPr>
        <w:overflowPunct/>
        <w:autoSpaceDE/>
        <w:autoSpaceDN/>
        <w:adjustRightInd/>
        <w:jc w:val="both"/>
        <w:rPr>
          <w:rFonts w:ascii="Times New Roman" w:hAnsi="Times New Roman"/>
          <w:szCs w:val="24"/>
        </w:rPr>
      </w:pPr>
      <w:r w:rsidRPr="00F23F91">
        <w:rPr>
          <w:rFonts w:ascii="Times New Roman" w:hAnsi="Times New Roman"/>
          <w:szCs w:val="24"/>
        </w:rPr>
        <w:t xml:space="preserve">b) considerando que a  ALLSEC alega que apenas uma empresa/fabricante atende ao conjunto dos requisitos solicitados no TR e considerando ainda a informação de V.Sa. </w:t>
      </w:r>
      <w:proofErr w:type="gramStart"/>
      <w:r w:rsidRPr="00F23F91">
        <w:rPr>
          <w:rFonts w:ascii="Times New Roman" w:hAnsi="Times New Roman"/>
          <w:szCs w:val="24"/>
        </w:rPr>
        <w:t>de</w:t>
      </w:r>
      <w:proofErr w:type="gramEnd"/>
      <w:r w:rsidRPr="00F23F91">
        <w:rPr>
          <w:rFonts w:ascii="Times New Roman" w:hAnsi="Times New Roman"/>
          <w:szCs w:val="24"/>
        </w:rPr>
        <w:t xml:space="preserve"> que em momento algum o TR exige que o objeto seja atendido por um único produto ou fabricante (permitindo inclusive a composição das partes do objeto com marcas de fabricantes que melhor convier ao interessado), solicito a V.Sa. </w:t>
      </w:r>
      <w:proofErr w:type="gramStart"/>
      <w:r w:rsidRPr="00F23F91">
        <w:rPr>
          <w:rFonts w:ascii="Times New Roman" w:hAnsi="Times New Roman"/>
          <w:szCs w:val="24"/>
        </w:rPr>
        <w:t>indicar</w:t>
      </w:r>
      <w:proofErr w:type="gramEnd"/>
      <w:r w:rsidRPr="00F23F91">
        <w:rPr>
          <w:rFonts w:ascii="Times New Roman" w:hAnsi="Times New Roman"/>
          <w:szCs w:val="24"/>
        </w:rPr>
        <w:t xml:space="preserve"> os nomes de algumas empresas no mercado que estariam aptas a  atender à integra da  Solução pedida. </w:t>
      </w:r>
    </w:p>
    <w:p w:rsidR="00F23F91" w:rsidRPr="00F23F91" w:rsidRDefault="00F23F91" w:rsidP="00F23F91">
      <w:pPr>
        <w:overflowPunct/>
        <w:autoSpaceDE/>
        <w:autoSpaceDN/>
        <w:adjustRightInd/>
        <w:jc w:val="both"/>
        <w:rPr>
          <w:rFonts w:ascii="Times New Roman" w:hAnsi="Times New Roman"/>
          <w:szCs w:val="24"/>
        </w:rPr>
      </w:pPr>
    </w:p>
    <w:p w:rsidR="00F23F91" w:rsidRPr="00F23F91" w:rsidRDefault="00F23F91" w:rsidP="00F23F91">
      <w:pPr>
        <w:overflowPunct/>
        <w:autoSpaceDE/>
        <w:autoSpaceDN/>
        <w:adjustRightInd/>
        <w:rPr>
          <w:rFonts w:ascii="Times New Roman" w:hAnsi="Times New Roman"/>
          <w:szCs w:val="24"/>
        </w:rPr>
      </w:pPr>
      <w:r w:rsidRPr="00F23F91">
        <w:rPr>
          <w:rFonts w:ascii="Times New Roman" w:hAnsi="Times New Roman"/>
          <w:szCs w:val="24"/>
        </w:rPr>
        <w:t>Atenciosamente,</w:t>
      </w:r>
    </w:p>
    <w:p w:rsidR="00F23F91" w:rsidRPr="00F23F91" w:rsidRDefault="00F23F91" w:rsidP="00F23F91">
      <w:pPr>
        <w:overflowPunct/>
        <w:autoSpaceDE/>
        <w:autoSpaceDN/>
        <w:adjustRightInd/>
        <w:rPr>
          <w:rFonts w:ascii="Times New Roman" w:hAnsi="Times New Roman"/>
          <w:szCs w:val="24"/>
        </w:rPr>
      </w:pPr>
    </w:p>
    <w:p w:rsidR="00F23F91" w:rsidRPr="00F23F91" w:rsidRDefault="00F23F91" w:rsidP="00F23F91">
      <w:pPr>
        <w:overflowPunct/>
        <w:autoSpaceDE/>
        <w:autoSpaceDN/>
        <w:adjustRightInd/>
        <w:rPr>
          <w:rFonts w:ascii="Times New Roman" w:hAnsi="Times New Roman"/>
          <w:szCs w:val="24"/>
        </w:rPr>
      </w:pPr>
      <w:r w:rsidRPr="00F23F91">
        <w:rPr>
          <w:rFonts w:ascii="Times New Roman" w:hAnsi="Times New Roman"/>
          <w:szCs w:val="24"/>
        </w:rPr>
        <w:t xml:space="preserve">Adriana </w:t>
      </w:r>
      <w:proofErr w:type="spellStart"/>
      <w:r w:rsidRPr="00F23F91">
        <w:rPr>
          <w:rFonts w:ascii="Times New Roman" w:hAnsi="Times New Roman"/>
          <w:szCs w:val="24"/>
        </w:rPr>
        <w:t>Gosende</w:t>
      </w:r>
      <w:proofErr w:type="spellEnd"/>
    </w:p>
    <w:p w:rsidR="00F23F91" w:rsidRDefault="00F23F91" w:rsidP="00F23F91">
      <w:pPr>
        <w:overflowPunct/>
        <w:autoSpaceDE/>
        <w:autoSpaceDN/>
        <w:adjustRightInd/>
        <w:rPr>
          <w:rFonts w:ascii="Times New Roman" w:hAnsi="Times New Roman"/>
          <w:szCs w:val="24"/>
        </w:rPr>
      </w:pPr>
      <w:r w:rsidRPr="00F23F91">
        <w:rPr>
          <w:rFonts w:ascii="Times New Roman" w:hAnsi="Times New Roman"/>
          <w:szCs w:val="24"/>
        </w:rPr>
        <w:t>Pregoeira</w:t>
      </w:r>
    </w:p>
    <w:p w:rsidR="00F23F91" w:rsidRDefault="00F23F91" w:rsidP="00F23F91">
      <w:pPr>
        <w:overflowPunct/>
        <w:autoSpaceDE/>
        <w:autoSpaceDN/>
        <w:adjustRightInd/>
        <w:rPr>
          <w:rFonts w:ascii="Times New Roman" w:hAnsi="Times New Roman"/>
          <w:szCs w:val="24"/>
        </w:rPr>
      </w:pPr>
    </w:p>
    <w:p w:rsidR="00F23F91" w:rsidRPr="00F23F91" w:rsidRDefault="00F23F91" w:rsidP="00F23F91">
      <w:pPr>
        <w:overflowPunct/>
        <w:autoSpaceDE/>
        <w:autoSpaceDN/>
        <w:adjustRightInd/>
        <w:rPr>
          <w:rFonts w:ascii="Times New Roman" w:hAnsi="Times New Roman"/>
          <w:szCs w:val="24"/>
        </w:rPr>
      </w:pPr>
      <w:r>
        <w:rPr>
          <w:rFonts w:ascii="Times New Roman" w:hAnsi="Times New Roman"/>
          <w:szCs w:val="24"/>
        </w:rPr>
        <w:t>----------------------------------------------------------------------------------------------------------</w:t>
      </w:r>
    </w:p>
    <w:p w:rsidR="00CA5A3C" w:rsidRDefault="00CA5A3C"/>
    <w:p w:rsidR="00F23F91" w:rsidRDefault="00F23F91">
      <w:r>
        <w:lastRenderedPageBreak/>
        <w:t>Adriana</w:t>
      </w:r>
      <w:proofErr w:type="gramStart"/>
      <w:r>
        <w:t>, seguem</w:t>
      </w:r>
      <w:proofErr w:type="gramEnd"/>
      <w:r>
        <w:t xml:space="preserve"> respostas abaixo em vermelho.</w:t>
      </w:r>
    </w:p>
    <w:p w:rsidR="00F23F91" w:rsidRDefault="00F23F91"/>
    <w:p w:rsidR="00F23F91" w:rsidRDefault="00F23F91" w:rsidP="00F23F91">
      <w:pPr>
        <w:overflowPunct/>
        <w:autoSpaceDE/>
        <w:autoSpaceDN/>
        <w:adjustRightInd/>
        <w:rPr>
          <w:rFonts w:ascii="Times New Roman" w:hAnsi="Times New Roman"/>
          <w:szCs w:val="24"/>
        </w:rPr>
      </w:pPr>
      <w:r w:rsidRPr="00F23F91">
        <w:rPr>
          <w:rFonts w:ascii="Times New Roman" w:hAnsi="Times New Roman"/>
          <w:szCs w:val="24"/>
        </w:rPr>
        <w:t xml:space="preserve">a) a empresa ALLSEC questiona sobre a necessidade de alguns requisitos solicitados no TR para o serviço demandado. Diante disso, questiono a V.Sa. </w:t>
      </w:r>
      <w:proofErr w:type="gramStart"/>
      <w:r w:rsidRPr="00F23F91">
        <w:rPr>
          <w:rFonts w:ascii="Times New Roman" w:hAnsi="Times New Roman"/>
          <w:szCs w:val="24"/>
        </w:rPr>
        <w:t>sobre</w:t>
      </w:r>
      <w:proofErr w:type="gramEnd"/>
      <w:r w:rsidRPr="00F23F91">
        <w:rPr>
          <w:rFonts w:ascii="Times New Roman" w:hAnsi="Times New Roman"/>
          <w:szCs w:val="24"/>
        </w:rPr>
        <w:t xml:space="preserve"> a real necessidade de todos os requisitos exigidos no TR para a prestação do serviço solicitado.</w:t>
      </w:r>
    </w:p>
    <w:p w:rsidR="00F23F91" w:rsidRPr="00F23F91" w:rsidRDefault="00F23F91" w:rsidP="00F23F91">
      <w:pPr>
        <w:overflowPunct/>
        <w:autoSpaceDE/>
        <w:autoSpaceDN/>
        <w:adjustRightInd/>
        <w:rPr>
          <w:rFonts w:ascii="Times New Roman" w:hAnsi="Times New Roman"/>
          <w:szCs w:val="24"/>
        </w:rPr>
      </w:pPr>
    </w:p>
    <w:p w:rsidR="00F23F91" w:rsidRPr="00F23F91" w:rsidRDefault="00F23F91" w:rsidP="00F23F91">
      <w:pPr>
        <w:overflowPunct/>
        <w:autoSpaceDE/>
        <w:autoSpaceDN/>
        <w:adjustRightInd/>
        <w:rPr>
          <w:rFonts w:ascii="Times New Roman" w:hAnsi="Times New Roman"/>
          <w:szCs w:val="24"/>
        </w:rPr>
      </w:pPr>
      <w:r>
        <w:rPr>
          <w:rFonts w:ascii="Times New Roman" w:hAnsi="Times New Roman"/>
          <w:szCs w:val="24"/>
        </w:rPr>
        <w:t xml:space="preserve">RESPOSTA DEMANDANTE: </w:t>
      </w:r>
      <w:r w:rsidRPr="00F23F91">
        <w:rPr>
          <w:rFonts w:ascii="Times New Roman" w:hAnsi="Times New Roman"/>
          <w:szCs w:val="24"/>
        </w:rPr>
        <w:t xml:space="preserve">Esta resposta já foi parcialmente dada no questionamento da Network </w:t>
      </w:r>
      <w:proofErr w:type="spellStart"/>
      <w:r w:rsidRPr="00F23F91">
        <w:rPr>
          <w:rFonts w:ascii="Times New Roman" w:hAnsi="Times New Roman"/>
          <w:szCs w:val="24"/>
        </w:rPr>
        <w:t>Secure</w:t>
      </w:r>
      <w:proofErr w:type="spellEnd"/>
      <w:r w:rsidRPr="00F23F91">
        <w:rPr>
          <w:rFonts w:ascii="Times New Roman" w:hAnsi="Times New Roman"/>
          <w:szCs w:val="24"/>
        </w:rPr>
        <w:t xml:space="preserve"> onde é respondido ao item 4.10.5 "</w:t>
      </w:r>
      <w:proofErr w:type="gramStart"/>
      <w:r w:rsidRPr="00F23F91">
        <w:rPr>
          <w:rFonts w:ascii="Times New Roman" w:hAnsi="Times New Roman"/>
          <w:szCs w:val="24"/>
        </w:rPr>
        <w:t>....</w:t>
      </w:r>
      <w:proofErr w:type="gramEnd"/>
      <w:r w:rsidRPr="00F23F91">
        <w:rPr>
          <w:rFonts w:ascii="Times New Roman" w:hAnsi="Times New Roman"/>
          <w:color w:val="FF6600"/>
          <w:sz w:val="28"/>
          <w:szCs w:val="28"/>
        </w:rPr>
        <w:t xml:space="preserve">Devido ao fato da solução poder se integrar com a infraestrutura atual </w:t>
      </w:r>
      <w:r w:rsidRPr="00F23F91">
        <w:rPr>
          <w:rFonts w:ascii="Times New Roman" w:hAnsi="Times New Roman"/>
          <w:color w:val="FF0000"/>
          <w:sz w:val="28"/>
          <w:szCs w:val="28"/>
        </w:rPr>
        <w:t>da CMBH e também com possibilidade de expansão futura, a característica exigida deve ser respeitada.</w:t>
      </w:r>
      <w:r w:rsidRPr="00F23F91">
        <w:rPr>
          <w:rFonts w:ascii="Times New Roman" w:hAnsi="Times New Roman"/>
          <w:color w:val="FF0000"/>
          <w:szCs w:val="24"/>
        </w:rPr>
        <w:t xml:space="preserve">..." . Apesar </w:t>
      </w:r>
      <w:proofErr w:type="gramStart"/>
      <w:r w:rsidRPr="00F23F91">
        <w:rPr>
          <w:rFonts w:ascii="Times New Roman" w:hAnsi="Times New Roman"/>
          <w:color w:val="FF0000"/>
          <w:szCs w:val="24"/>
        </w:rPr>
        <w:t>da resposta ser</w:t>
      </w:r>
      <w:proofErr w:type="gramEnd"/>
      <w:r w:rsidRPr="00F23F91">
        <w:rPr>
          <w:rFonts w:ascii="Times New Roman" w:hAnsi="Times New Roman"/>
          <w:color w:val="FF0000"/>
          <w:szCs w:val="24"/>
        </w:rPr>
        <w:t xml:space="preserve"> da a um item específico ela pode ser aplicada aos demais itens requisitados pelo TR. As ameaças relativas a segurança da informação são crescentes e sendo assim, não podemos abrir mão de qualquer possibilidade de proteção,  conforme é proposto pela solução. Desta maneira os requisitos exigidos pelo TR são  necessários para a garantia do resultado que se pretende alcançar com a adoção da solução de NGFW.</w:t>
      </w:r>
      <w:r w:rsidRPr="00F23F91">
        <w:rPr>
          <w:rFonts w:ascii="Times New Roman" w:hAnsi="Times New Roman"/>
          <w:szCs w:val="24"/>
        </w:rPr>
        <w:t xml:space="preserve"> </w:t>
      </w:r>
    </w:p>
    <w:p w:rsidR="00F23F91" w:rsidRPr="00F23F91" w:rsidRDefault="00F23F91" w:rsidP="00F23F91">
      <w:pPr>
        <w:overflowPunct/>
        <w:autoSpaceDE/>
        <w:autoSpaceDN/>
        <w:adjustRightInd/>
        <w:rPr>
          <w:rFonts w:ascii="Times New Roman" w:hAnsi="Times New Roman"/>
          <w:szCs w:val="24"/>
        </w:rPr>
      </w:pPr>
    </w:p>
    <w:p w:rsidR="00F23F91" w:rsidRPr="00F23F91" w:rsidRDefault="00F23F91" w:rsidP="00F23F91">
      <w:pPr>
        <w:overflowPunct/>
        <w:autoSpaceDE/>
        <w:autoSpaceDN/>
        <w:adjustRightInd/>
        <w:rPr>
          <w:rFonts w:ascii="Times New Roman" w:hAnsi="Times New Roman"/>
          <w:szCs w:val="24"/>
        </w:rPr>
      </w:pPr>
      <w:r w:rsidRPr="00F23F91">
        <w:rPr>
          <w:rFonts w:ascii="Times New Roman" w:hAnsi="Times New Roman"/>
          <w:szCs w:val="24"/>
        </w:rPr>
        <w:t xml:space="preserve">b) considerando que a  ALLSEC alega que apenas uma empresa/fabricante atende ao conjunto dos requisitos solicitados no TR e considerando ainda a informação de V.Sa. </w:t>
      </w:r>
      <w:proofErr w:type="gramStart"/>
      <w:r w:rsidRPr="00F23F91">
        <w:rPr>
          <w:rFonts w:ascii="Times New Roman" w:hAnsi="Times New Roman"/>
          <w:szCs w:val="24"/>
        </w:rPr>
        <w:t>de</w:t>
      </w:r>
      <w:proofErr w:type="gramEnd"/>
      <w:r w:rsidRPr="00F23F91">
        <w:rPr>
          <w:rFonts w:ascii="Times New Roman" w:hAnsi="Times New Roman"/>
          <w:szCs w:val="24"/>
        </w:rPr>
        <w:t xml:space="preserve"> que em momento algum o TR exige que o objeto seja atendido por um único produto ou fabricante (permitindo inclusive a composição das partes do objeto com marcas de fabricantes que melhor convier ao interessado), solicito a V.Sa. </w:t>
      </w:r>
      <w:proofErr w:type="gramStart"/>
      <w:r w:rsidRPr="00F23F91">
        <w:rPr>
          <w:rFonts w:ascii="Times New Roman" w:hAnsi="Times New Roman"/>
          <w:szCs w:val="24"/>
        </w:rPr>
        <w:t>indicar</w:t>
      </w:r>
      <w:proofErr w:type="gramEnd"/>
      <w:r w:rsidRPr="00F23F91">
        <w:rPr>
          <w:rFonts w:ascii="Times New Roman" w:hAnsi="Times New Roman"/>
          <w:szCs w:val="24"/>
        </w:rPr>
        <w:t xml:space="preserve"> os nomes de algumas empresas no mercado que estariam aptas a  atender à integra da  Solução pedida. </w:t>
      </w:r>
    </w:p>
    <w:p w:rsidR="00F23F91" w:rsidRDefault="00F23F91" w:rsidP="00F23F91">
      <w:pPr>
        <w:overflowPunct/>
        <w:autoSpaceDE/>
        <w:autoSpaceDN/>
        <w:adjustRightInd/>
        <w:rPr>
          <w:rFonts w:ascii="Times New Roman" w:hAnsi="Times New Roman"/>
          <w:color w:val="FF0000"/>
          <w:szCs w:val="24"/>
        </w:rPr>
      </w:pPr>
      <w:r>
        <w:rPr>
          <w:rFonts w:ascii="Times New Roman" w:hAnsi="Times New Roman"/>
          <w:color w:val="FF0000"/>
          <w:szCs w:val="24"/>
        </w:rPr>
        <w:t xml:space="preserve">RESPOSTA </w:t>
      </w:r>
      <w:proofErr w:type="spellStart"/>
      <w:proofErr w:type="gramStart"/>
      <w:r>
        <w:rPr>
          <w:rFonts w:ascii="Times New Roman" w:hAnsi="Times New Roman"/>
          <w:color w:val="FF0000"/>
          <w:szCs w:val="24"/>
        </w:rPr>
        <w:t>DEMANDANTE:</w:t>
      </w:r>
      <w:proofErr w:type="gramEnd"/>
      <w:r w:rsidRPr="00F23F91">
        <w:rPr>
          <w:rFonts w:ascii="Times New Roman" w:hAnsi="Times New Roman"/>
          <w:color w:val="FF0000"/>
          <w:szCs w:val="24"/>
        </w:rPr>
        <w:t>Os</w:t>
      </w:r>
      <w:proofErr w:type="spellEnd"/>
      <w:r w:rsidRPr="00F23F91">
        <w:rPr>
          <w:rFonts w:ascii="Times New Roman" w:hAnsi="Times New Roman"/>
          <w:color w:val="FF0000"/>
          <w:szCs w:val="24"/>
        </w:rPr>
        <w:t xml:space="preserve"> nomes podem ser obtidos quando, no meu documento anterior, é mencionado o relatório comparativo de soluções no NSS </w:t>
      </w:r>
      <w:proofErr w:type="spellStart"/>
      <w:r w:rsidRPr="00F23F91">
        <w:rPr>
          <w:rFonts w:ascii="Times New Roman" w:hAnsi="Times New Roman"/>
          <w:color w:val="FF0000"/>
          <w:szCs w:val="24"/>
        </w:rPr>
        <w:t>labs</w:t>
      </w:r>
      <w:proofErr w:type="spellEnd"/>
      <w:r w:rsidRPr="00F23F91">
        <w:rPr>
          <w:rFonts w:ascii="Times New Roman" w:hAnsi="Times New Roman"/>
          <w:color w:val="FF0000"/>
          <w:szCs w:val="24"/>
        </w:rPr>
        <w:t xml:space="preserve">. Tal comparativo, seja a solução obtida pela agregação de produtos do fabricante ou um produto único deste fabricante que atenda a todos os requisitos, é feito comparando as soluções oferecidas por cada fornecedor individualmente. Naquele comparativo nenhum fabricante utiliza soluções que não sejam de sua propriedade, assim sendo cada um consegue atender aos requisitos de forma completa usando suas próprias ferramentas competindo com as de outro </w:t>
      </w:r>
      <w:proofErr w:type="spellStart"/>
      <w:proofErr w:type="gramStart"/>
      <w:r w:rsidRPr="00F23F91">
        <w:rPr>
          <w:rFonts w:ascii="Times New Roman" w:hAnsi="Times New Roman"/>
          <w:color w:val="FF0000"/>
          <w:szCs w:val="24"/>
        </w:rPr>
        <w:t>fabricante.</w:t>
      </w:r>
      <w:proofErr w:type="gramEnd"/>
      <w:r w:rsidRPr="00F23F91">
        <w:rPr>
          <w:rFonts w:ascii="Times New Roman" w:hAnsi="Times New Roman"/>
          <w:color w:val="FF0000"/>
          <w:szCs w:val="24"/>
        </w:rPr>
        <w:t>O</w:t>
      </w:r>
      <w:proofErr w:type="spellEnd"/>
      <w:r w:rsidRPr="00F23F91">
        <w:rPr>
          <w:rFonts w:ascii="Times New Roman" w:hAnsi="Times New Roman"/>
          <w:color w:val="FF0000"/>
          <w:szCs w:val="24"/>
        </w:rPr>
        <w:t xml:space="preserve"> comparativo de funcionalidades é feito da seguinte forma: funcionalidade1 x como o fornecedor1atende x como o fornecedor 2 atende x como fornecedor 3 atende e assim por diante. Não existe nenhuma funcionalidade que somente um fornecedor  atenda.</w:t>
      </w:r>
    </w:p>
    <w:p w:rsidR="00F23F91" w:rsidRDefault="00F23F91" w:rsidP="00F23F91">
      <w:pPr>
        <w:overflowPunct/>
        <w:autoSpaceDE/>
        <w:autoSpaceDN/>
        <w:adjustRightInd/>
        <w:rPr>
          <w:rFonts w:ascii="Times New Roman" w:hAnsi="Times New Roman"/>
          <w:color w:val="FF0000"/>
          <w:szCs w:val="24"/>
        </w:rPr>
      </w:pPr>
    </w:p>
    <w:p w:rsidR="00F23F91" w:rsidRPr="00F23F91" w:rsidRDefault="00F23F91" w:rsidP="00F23F91">
      <w:pPr>
        <w:overflowPunct/>
        <w:autoSpaceDE/>
        <w:autoSpaceDN/>
        <w:adjustRightInd/>
        <w:rPr>
          <w:rFonts w:ascii="Times New Roman" w:hAnsi="Times New Roman"/>
          <w:szCs w:val="24"/>
        </w:rPr>
      </w:pPr>
      <w:r>
        <w:t xml:space="preserve">Paulo César Soares </w:t>
      </w:r>
      <w:proofErr w:type="spellStart"/>
      <w:r>
        <w:t>Furiati</w:t>
      </w:r>
      <w:proofErr w:type="spellEnd"/>
      <w:r>
        <w:br/>
        <w:t>COOINF - Coordenadoria de Informática</w:t>
      </w:r>
      <w:r>
        <w:br/>
        <w:t>Câmara Municipal de Belo Horizonte</w:t>
      </w:r>
      <w:r>
        <w:br/>
      </w:r>
      <w:r>
        <w:rPr>
          <w:rStyle w:val="object"/>
        </w:rPr>
        <w:t>cooinf@cmbh.mg.gov.br</w:t>
      </w:r>
      <w:r>
        <w:br/>
      </w:r>
      <w:r>
        <w:rPr>
          <w:rStyle w:val="object"/>
        </w:rPr>
        <w:t>paulo.furiati@cmbh.mg.gov.br</w:t>
      </w:r>
      <w:r>
        <w:br/>
      </w:r>
      <w:hyperlink r:id="rId9" w:tgtFrame="_blank" w:history="1">
        <w:r>
          <w:rPr>
            <w:rStyle w:val="Hyperlink"/>
          </w:rPr>
          <w:t>(31) 3555-1135 (31)3555</w:t>
        </w:r>
      </w:hyperlink>
      <w:r>
        <w:t>-1134</w:t>
      </w:r>
    </w:p>
    <w:p w:rsidR="00F23F91" w:rsidRDefault="00F23F91"/>
    <w:sectPr w:rsidR="00F23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152"/>
    <w:multiLevelType w:val="hybridMultilevel"/>
    <w:tmpl w:val="7B2A70E0"/>
    <w:lvl w:ilvl="0" w:tplc="A4B440A6">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16"/>
    <w:rsid w:val="00140B33"/>
    <w:rsid w:val="003063FC"/>
    <w:rsid w:val="00512877"/>
    <w:rsid w:val="00536858"/>
    <w:rsid w:val="00977F79"/>
    <w:rsid w:val="00A000BD"/>
    <w:rsid w:val="00A85A16"/>
    <w:rsid w:val="00BE3B87"/>
    <w:rsid w:val="00CA5A3C"/>
    <w:rsid w:val="00D26E16"/>
    <w:rsid w:val="00DB4EB5"/>
    <w:rsid w:val="00DE5594"/>
    <w:rsid w:val="00ED1B1B"/>
    <w:rsid w:val="00F23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58"/>
    <w:pPr>
      <w:overflowPunct w:val="0"/>
      <w:autoSpaceDE w:val="0"/>
      <w:autoSpaceDN w:val="0"/>
      <w:adjustRightInd w:val="0"/>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36858"/>
    <w:rPr>
      <w:color w:val="0000FF"/>
      <w:u w:val="single"/>
    </w:rPr>
  </w:style>
  <w:style w:type="character" w:styleId="Forte">
    <w:name w:val="Strong"/>
    <w:basedOn w:val="Fontepargpadro"/>
    <w:uiPriority w:val="22"/>
    <w:qFormat/>
    <w:rsid w:val="00536858"/>
    <w:rPr>
      <w:b/>
      <w:bCs/>
    </w:rPr>
  </w:style>
  <w:style w:type="paragraph" w:styleId="Textodebalo">
    <w:name w:val="Balloon Text"/>
    <w:basedOn w:val="Normal"/>
    <w:link w:val="TextodebaloChar"/>
    <w:uiPriority w:val="99"/>
    <w:semiHidden/>
    <w:unhideWhenUsed/>
    <w:rsid w:val="00536858"/>
    <w:rPr>
      <w:rFonts w:ascii="Tahoma" w:hAnsi="Tahoma" w:cs="Tahoma"/>
      <w:sz w:val="16"/>
      <w:szCs w:val="16"/>
    </w:rPr>
  </w:style>
  <w:style w:type="character" w:customStyle="1" w:styleId="TextodebaloChar">
    <w:name w:val="Texto de balão Char"/>
    <w:basedOn w:val="Fontepargpadro"/>
    <w:link w:val="Textodebalo"/>
    <w:uiPriority w:val="99"/>
    <w:semiHidden/>
    <w:rsid w:val="00536858"/>
    <w:rPr>
      <w:rFonts w:ascii="Tahoma" w:eastAsia="Times New Roman" w:hAnsi="Tahoma" w:cs="Tahoma"/>
      <w:sz w:val="16"/>
      <w:szCs w:val="16"/>
      <w:lang w:eastAsia="pt-BR"/>
    </w:rPr>
  </w:style>
  <w:style w:type="paragraph" w:styleId="PargrafodaLista">
    <w:name w:val="List Paragraph"/>
    <w:basedOn w:val="Normal"/>
    <w:uiPriority w:val="34"/>
    <w:qFormat/>
    <w:rsid w:val="00ED1B1B"/>
    <w:pPr>
      <w:ind w:left="720"/>
      <w:contextualSpacing/>
    </w:pPr>
  </w:style>
  <w:style w:type="character" w:customStyle="1" w:styleId="object">
    <w:name w:val="object"/>
    <w:basedOn w:val="Fontepargpadro"/>
    <w:rsid w:val="00F23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58"/>
    <w:pPr>
      <w:overflowPunct w:val="0"/>
      <w:autoSpaceDE w:val="0"/>
      <w:autoSpaceDN w:val="0"/>
      <w:adjustRightInd w:val="0"/>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36858"/>
    <w:rPr>
      <w:color w:val="0000FF"/>
      <w:u w:val="single"/>
    </w:rPr>
  </w:style>
  <w:style w:type="character" w:styleId="Forte">
    <w:name w:val="Strong"/>
    <w:basedOn w:val="Fontepargpadro"/>
    <w:uiPriority w:val="22"/>
    <w:qFormat/>
    <w:rsid w:val="00536858"/>
    <w:rPr>
      <w:b/>
      <w:bCs/>
    </w:rPr>
  </w:style>
  <w:style w:type="paragraph" w:styleId="Textodebalo">
    <w:name w:val="Balloon Text"/>
    <w:basedOn w:val="Normal"/>
    <w:link w:val="TextodebaloChar"/>
    <w:uiPriority w:val="99"/>
    <w:semiHidden/>
    <w:unhideWhenUsed/>
    <w:rsid w:val="00536858"/>
    <w:rPr>
      <w:rFonts w:ascii="Tahoma" w:hAnsi="Tahoma" w:cs="Tahoma"/>
      <w:sz w:val="16"/>
      <w:szCs w:val="16"/>
    </w:rPr>
  </w:style>
  <w:style w:type="character" w:customStyle="1" w:styleId="TextodebaloChar">
    <w:name w:val="Texto de balão Char"/>
    <w:basedOn w:val="Fontepargpadro"/>
    <w:link w:val="Textodebalo"/>
    <w:uiPriority w:val="99"/>
    <w:semiHidden/>
    <w:rsid w:val="00536858"/>
    <w:rPr>
      <w:rFonts w:ascii="Tahoma" w:eastAsia="Times New Roman" w:hAnsi="Tahoma" w:cs="Tahoma"/>
      <w:sz w:val="16"/>
      <w:szCs w:val="16"/>
      <w:lang w:eastAsia="pt-BR"/>
    </w:rPr>
  </w:style>
  <w:style w:type="paragraph" w:styleId="PargrafodaLista">
    <w:name w:val="List Paragraph"/>
    <w:basedOn w:val="Normal"/>
    <w:uiPriority w:val="34"/>
    <w:qFormat/>
    <w:rsid w:val="00ED1B1B"/>
    <w:pPr>
      <w:ind w:left="720"/>
      <w:contextualSpacing/>
    </w:pPr>
  </w:style>
  <w:style w:type="character" w:customStyle="1" w:styleId="object">
    <w:name w:val="object"/>
    <w:basedOn w:val="Fontepargpadro"/>
    <w:rsid w:val="00F2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101">
      <w:bodyDiv w:val="1"/>
      <w:marLeft w:val="0"/>
      <w:marRight w:val="0"/>
      <w:marTop w:val="0"/>
      <w:marBottom w:val="0"/>
      <w:divBdr>
        <w:top w:val="none" w:sz="0" w:space="0" w:color="auto"/>
        <w:left w:val="none" w:sz="0" w:space="0" w:color="auto"/>
        <w:bottom w:val="none" w:sz="0" w:space="0" w:color="auto"/>
        <w:right w:val="none" w:sz="0" w:space="0" w:color="auto"/>
      </w:divBdr>
      <w:divsChild>
        <w:div w:id="45837250">
          <w:marLeft w:val="0"/>
          <w:marRight w:val="0"/>
          <w:marTop w:val="0"/>
          <w:marBottom w:val="0"/>
          <w:divBdr>
            <w:top w:val="none" w:sz="0" w:space="0" w:color="auto"/>
            <w:left w:val="none" w:sz="0" w:space="0" w:color="auto"/>
            <w:bottom w:val="none" w:sz="0" w:space="0" w:color="auto"/>
            <w:right w:val="none" w:sz="0" w:space="0" w:color="auto"/>
          </w:divBdr>
        </w:div>
        <w:div w:id="606816011">
          <w:marLeft w:val="0"/>
          <w:marRight w:val="0"/>
          <w:marTop w:val="0"/>
          <w:marBottom w:val="0"/>
          <w:divBdr>
            <w:top w:val="none" w:sz="0" w:space="0" w:color="auto"/>
            <w:left w:val="none" w:sz="0" w:space="0" w:color="auto"/>
            <w:bottom w:val="none" w:sz="0" w:space="0" w:color="auto"/>
            <w:right w:val="none" w:sz="0" w:space="0" w:color="auto"/>
          </w:divBdr>
        </w:div>
        <w:div w:id="364721179">
          <w:marLeft w:val="0"/>
          <w:marRight w:val="0"/>
          <w:marTop w:val="0"/>
          <w:marBottom w:val="0"/>
          <w:divBdr>
            <w:top w:val="none" w:sz="0" w:space="0" w:color="auto"/>
            <w:left w:val="none" w:sz="0" w:space="0" w:color="auto"/>
            <w:bottom w:val="none" w:sz="0" w:space="0" w:color="auto"/>
            <w:right w:val="none" w:sz="0" w:space="0" w:color="auto"/>
          </w:divBdr>
        </w:div>
        <w:div w:id="2079355979">
          <w:marLeft w:val="0"/>
          <w:marRight w:val="0"/>
          <w:marTop w:val="0"/>
          <w:marBottom w:val="0"/>
          <w:divBdr>
            <w:top w:val="none" w:sz="0" w:space="0" w:color="auto"/>
            <w:left w:val="none" w:sz="0" w:space="0" w:color="auto"/>
            <w:bottom w:val="none" w:sz="0" w:space="0" w:color="auto"/>
            <w:right w:val="none" w:sz="0" w:space="0" w:color="auto"/>
          </w:divBdr>
        </w:div>
      </w:divsChild>
    </w:div>
    <w:div w:id="1113289107">
      <w:bodyDiv w:val="1"/>
      <w:marLeft w:val="0"/>
      <w:marRight w:val="0"/>
      <w:marTop w:val="0"/>
      <w:marBottom w:val="0"/>
      <w:divBdr>
        <w:top w:val="none" w:sz="0" w:space="0" w:color="auto"/>
        <w:left w:val="none" w:sz="0" w:space="0" w:color="auto"/>
        <w:bottom w:val="none" w:sz="0" w:space="0" w:color="auto"/>
        <w:right w:val="none" w:sz="0" w:space="0" w:color="auto"/>
      </w:divBdr>
      <w:divsChild>
        <w:div w:id="334457063">
          <w:marLeft w:val="0"/>
          <w:marRight w:val="0"/>
          <w:marTop w:val="0"/>
          <w:marBottom w:val="0"/>
          <w:divBdr>
            <w:top w:val="none" w:sz="0" w:space="0" w:color="auto"/>
            <w:left w:val="none" w:sz="0" w:space="0" w:color="auto"/>
            <w:bottom w:val="none" w:sz="0" w:space="0" w:color="auto"/>
            <w:right w:val="none" w:sz="0" w:space="0" w:color="auto"/>
          </w:divBdr>
        </w:div>
        <w:div w:id="390231485">
          <w:marLeft w:val="0"/>
          <w:marRight w:val="0"/>
          <w:marTop w:val="0"/>
          <w:marBottom w:val="0"/>
          <w:divBdr>
            <w:top w:val="none" w:sz="0" w:space="0" w:color="auto"/>
            <w:left w:val="none" w:sz="0" w:space="0" w:color="auto"/>
            <w:bottom w:val="none" w:sz="0" w:space="0" w:color="auto"/>
            <w:right w:val="none" w:sz="0" w:space="0" w:color="auto"/>
          </w:divBdr>
        </w:div>
        <w:div w:id="7175748">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 w:id="314115768">
          <w:marLeft w:val="0"/>
          <w:marRight w:val="0"/>
          <w:marTop w:val="0"/>
          <w:marBottom w:val="0"/>
          <w:divBdr>
            <w:top w:val="none" w:sz="0" w:space="0" w:color="auto"/>
            <w:left w:val="none" w:sz="0" w:space="0" w:color="auto"/>
            <w:bottom w:val="none" w:sz="0" w:space="0" w:color="auto"/>
            <w:right w:val="none" w:sz="0" w:space="0" w:color="auto"/>
          </w:divBdr>
        </w:div>
        <w:div w:id="1552618520">
          <w:marLeft w:val="0"/>
          <w:marRight w:val="0"/>
          <w:marTop w:val="0"/>
          <w:marBottom w:val="0"/>
          <w:divBdr>
            <w:top w:val="none" w:sz="0" w:space="0" w:color="auto"/>
            <w:left w:val="none" w:sz="0" w:space="0" w:color="auto"/>
            <w:bottom w:val="none" w:sz="0" w:space="0" w:color="auto"/>
            <w:right w:val="none" w:sz="0" w:space="0" w:color="auto"/>
          </w:divBdr>
        </w:div>
        <w:div w:id="1963345029">
          <w:marLeft w:val="0"/>
          <w:marRight w:val="0"/>
          <w:marTop w:val="0"/>
          <w:marBottom w:val="0"/>
          <w:divBdr>
            <w:top w:val="none" w:sz="0" w:space="0" w:color="auto"/>
            <w:left w:val="none" w:sz="0" w:space="0" w:color="auto"/>
            <w:bottom w:val="none" w:sz="0" w:space="0" w:color="auto"/>
            <w:right w:val="none" w:sz="0" w:space="0" w:color="auto"/>
          </w:divBdr>
        </w:div>
      </w:divsChild>
    </w:div>
    <w:div w:id="16244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slabs.com/company/news/press-releases/nss-labs-announces-2016-ngfw-group-test-results/"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tner.com/it-glossary/next-generation-firewalls-ngfw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2831%29%203555-1135%20%2831%29355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9157</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CMBH</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Gosende</dc:creator>
  <cp:lastModifiedBy>Larissa Oliveira Lima</cp:lastModifiedBy>
  <cp:revision>2</cp:revision>
  <dcterms:created xsi:type="dcterms:W3CDTF">2016-06-07T12:07:00Z</dcterms:created>
  <dcterms:modified xsi:type="dcterms:W3CDTF">2016-06-07T12:07:00Z</dcterms:modified>
</cp:coreProperties>
</file>